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0D2" w:rsidRPr="00CB5D8C" w:rsidRDefault="008010D2" w:rsidP="003D089F">
      <w:pPr>
        <w:spacing w:before="480" w:after="480"/>
        <w:jc w:val="both"/>
        <w:rPr>
          <w:rFonts w:ascii="Arial" w:hAnsi="Arial" w:cs="Arial"/>
          <w:b/>
          <w:sz w:val="24"/>
          <w:szCs w:val="24"/>
        </w:rPr>
      </w:pPr>
      <w:r w:rsidRPr="00CB5D8C">
        <w:rPr>
          <w:rFonts w:ascii="Arial" w:hAnsi="Arial" w:cs="Arial"/>
          <w:b/>
          <w:sz w:val="24"/>
          <w:szCs w:val="24"/>
        </w:rPr>
        <w:t>GESETZ ÜBER DIE RAUMPLANUNG UND DAS ÖFFENTLICHE BAURECHT (PLANUNGS- UND BAUGESETZ, PBG)</w:t>
      </w:r>
      <w:r w:rsidR="003D089F">
        <w:rPr>
          <w:rFonts w:ascii="Arial" w:hAnsi="Arial" w:cs="Arial"/>
          <w:b/>
          <w:sz w:val="24"/>
          <w:szCs w:val="24"/>
        </w:rPr>
        <w:t xml:space="preserve"> / </w:t>
      </w:r>
      <w:r w:rsidR="003D089F" w:rsidRPr="00CB5D8C">
        <w:rPr>
          <w:rFonts w:ascii="Arial" w:hAnsi="Arial" w:cs="Arial"/>
          <w:b/>
          <w:sz w:val="24"/>
          <w:szCs w:val="24"/>
        </w:rPr>
        <w:t>TOTALREVISION</w:t>
      </w:r>
    </w:p>
    <w:p w:rsidR="008010D2" w:rsidRPr="008010D2" w:rsidRDefault="008010D2" w:rsidP="003D089F">
      <w:pPr>
        <w:spacing w:after="240"/>
        <w:rPr>
          <w:rFonts w:ascii="Arial" w:hAnsi="Arial" w:cs="Arial"/>
          <w:b/>
          <w:sz w:val="22"/>
          <w:szCs w:val="22"/>
        </w:rPr>
      </w:pPr>
      <w:r w:rsidRPr="008010D2">
        <w:rPr>
          <w:rFonts w:ascii="Arial" w:hAnsi="Arial" w:cs="Arial"/>
          <w:b/>
          <w:sz w:val="22"/>
          <w:szCs w:val="22"/>
        </w:rPr>
        <w:t>FRAGENKATALOG</w:t>
      </w:r>
    </w:p>
    <w:p w:rsidR="003D089F" w:rsidRDefault="003D089F" w:rsidP="00CD0E61">
      <w:pPr>
        <w:pStyle w:val="berschrift1"/>
        <w:spacing w:before="300" w:after="120"/>
        <w:ind w:left="567" w:hanging="567"/>
        <w:jc w:val="both"/>
      </w:pPr>
      <w:r>
        <w:t xml:space="preserve">Überführung </w:t>
      </w:r>
      <w:r w:rsidR="009E78BE">
        <w:t xml:space="preserve">von </w:t>
      </w:r>
      <w:r w:rsidR="002F0C91">
        <w:t>Sondernutzungspläne</w:t>
      </w:r>
      <w:r w:rsidR="009E78BE">
        <w:t>n</w:t>
      </w:r>
      <w:r w:rsidR="002F0C91">
        <w:t xml:space="preserve"> </w:t>
      </w:r>
      <w:r>
        <w:t>ins neue Recht</w:t>
      </w:r>
    </w:p>
    <w:p w:rsidR="009E78BE" w:rsidRDefault="002F0C91" w:rsidP="00A41F1C">
      <w:pPr>
        <w:spacing w:after="120"/>
        <w:jc w:val="both"/>
        <w:rPr>
          <w:rFonts w:ascii="Arial" w:hAnsi="Arial" w:cs="Arial"/>
          <w:sz w:val="22"/>
          <w:szCs w:val="22"/>
        </w:rPr>
      </w:pPr>
      <w:r w:rsidRPr="002F0C91">
        <w:rPr>
          <w:rFonts w:ascii="Arial" w:hAnsi="Arial" w:cs="Arial"/>
          <w:sz w:val="22"/>
          <w:szCs w:val="22"/>
        </w:rPr>
        <w:t xml:space="preserve">Mit der </w:t>
      </w:r>
      <w:r>
        <w:rPr>
          <w:rFonts w:ascii="Arial" w:hAnsi="Arial" w:cs="Arial"/>
          <w:sz w:val="22"/>
          <w:szCs w:val="22"/>
        </w:rPr>
        <w:t>neuen P</w:t>
      </w:r>
      <w:r w:rsidR="009E78BE">
        <w:rPr>
          <w:rFonts w:ascii="Arial" w:hAnsi="Arial" w:cs="Arial"/>
          <w:sz w:val="22"/>
          <w:szCs w:val="22"/>
        </w:rPr>
        <w:t>l</w:t>
      </w:r>
      <w:r>
        <w:rPr>
          <w:rFonts w:ascii="Arial" w:hAnsi="Arial" w:cs="Arial"/>
          <w:sz w:val="22"/>
          <w:szCs w:val="22"/>
        </w:rPr>
        <w:t>anungs- und Baugesetzgebung ist ein erheblicher Systemwechsel verbu</w:t>
      </w:r>
      <w:r>
        <w:rPr>
          <w:rFonts w:ascii="Arial" w:hAnsi="Arial" w:cs="Arial"/>
          <w:sz w:val="22"/>
          <w:szCs w:val="22"/>
        </w:rPr>
        <w:t>n</w:t>
      </w:r>
      <w:r>
        <w:rPr>
          <w:rFonts w:ascii="Arial" w:hAnsi="Arial" w:cs="Arial"/>
          <w:sz w:val="22"/>
          <w:szCs w:val="22"/>
        </w:rPr>
        <w:t xml:space="preserve">den. </w:t>
      </w:r>
      <w:r w:rsidR="00C91B10">
        <w:rPr>
          <w:rFonts w:ascii="Arial" w:hAnsi="Arial" w:cs="Arial"/>
          <w:sz w:val="22"/>
          <w:szCs w:val="22"/>
        </w:rPr>
        <w:t>Geschossigkeit</w:t>
      </w:r>
      <w:r>
        <w:rPr>
          <w:rFonts w:ascii="Arial" w:hAnsi="Arial" w:cs="Arial"/>
          <w:sz w:val="22"/>
          <w:szCs w:val="22"/>
        </w:rPr>
        <w:t xml:space="preserve"> und Ausnützungsziffern verschwinden, </w:t>
      </w:r>
      <w:r w:rsidR="00C53DB0">
        <w:rPr>
          <w:rFonts w:ascii="Arial" w:hAnsi="Arial" w:cs="Arial"/>
          <w:sz w:val="22"/>
          <w:szCs w:val="22"/>
        </w:rPr>
        <w:t xml:space="preserve">neu sind </w:t>
      </w:r>
      <w:r>
        <w:rPr>
          <w:rFonts w:ascii="Arial" w:hAnsi="Arial" w:cs="Arial"/>
          <w:sz w:val="22"/>
          <w:szCs w:val="22"/>
        </w:rPr>
        <w:t xml:space="preserve">Gesamthöhe und Überbauungsziffer / Grünflächenziffer </w:t>
      </w:r>
      <w:r w:rsidR="00C53DB0">
        <w:rPr>
          <w:rFonts w:ascii="Arial" w:hAnsi="Arial" w:cs="Arial"/>
          <w:sz w:val="22"/>
          <w:szCs w:val="22"/>
        </w:rPr>
        <w:t>vorgesehen</w:t>
      </w:r>
      <w:r>
        <w:rPr>
          <w:rFonts w:ascii="Arial" w:hAnsi="Arial" w:cs="Arial"/>
          <w:sz w:val="22"/>
          <w:szCs w:val="22"/>
        </w:rPr>
        <w:t>. Davon betroffen sind nicht nur die Ba</w:t>
      </w:r>
      <w:r>
        <w:rPr>
          <w:rFonts w:ascii="Arial" w:hAnsi="Arial" w:cs="Arial"/>
          <w:sz w:val="22"/>
          <w:szCs w:val="22"/>
        </w:rPr>
        <w:t>u</w:t>
      </w:r>
      <w:r>
        <w:rPr>
          <w:rFonts w:ascii="Arial" w:hAnsi="Arial" w:cs="Arial"/>
          <w:sz w:val="22"/>
          <w:szCs w:val="22"/>
        </w:rPr>
        <w:t>ten und Anlagen nach der Regelbauweise, sondern auch alle in Sondernutzungsplangebi</w:t>
      </w:r>
      <w:r>
        <w:rPr>
          <w:rFonts w:ascii="Arial" w:hAnsi="Arial" w:cs="Arial"/>
          <w:sz w:val="22"/>
          <w:szCs w:val="22"/>
        </w:rPr>
        <w:t>e</w:t>
      </w:r>
      <w:r>
        <w:rPr>
          <w:rFonts w:ascii="Arial" w:hAnsi="Arial" w:cs="Arial"/>
          <w:sz w:val="22"/>
          <w:szCs w:val="22"/>
        </w:rPr>
        <w:t>ten</w:t>
      </w:r>
      <w:r w:rsidR="009E78BE">
        <w:rPr>
          <w:rFonts w:ascii="Arial" w:hAnsi="Arial" w:cs="Arial"/>
          <w:sz w:val="22"/>
          <w:szCs w:val="22"/>
        </w:rPr>
        <w:t xml:space="preserve"> (SNPG)</w:t>
      </w:r>
      <w:r>
        <w:rPr>
          <w:rFonts w:ascii="Arial" w:hAnsi="Arial" w:cs="Arial"/>
          <w:sz w:val="22"/>
          <w:szCs w:val="22"/>
        </w:rPr>
        <w:t xml:space="preserve"> gelegenen Bauten und Anlagen. Gestaltungs- und Bebauungspläne bestehen bereits und sollen grundsätzlich auch nach dem Inkrafttreten der neuen Planungs- und Baugesetzgebung gültig bleiben (vgl. dazu unten mehr). Fraglich ist jedoch, wie und wann. Dabei ist zu berücksichtigen, dass </w:t>
      </w:r>
      <w:r w:rsidR="009E78BE">
        <w:rPr>
          <w:rFonts w:ascii="Arial" w:hAnsi="Arial" w:cs="Arial"/>
          <w:sz w:val="22"/>
          <w:szCs w:val="22"/>
        </w:rPr>
        <w:t xml:space="preserve">SNPG </w:t>
      </w:r>
      <w:r>
        <w:rPr>
          <w:rFonts w:ascii="Arial" w:hAnsi="Arial" w:cs="Arial"/>
          <w:sz w:val="22"/>
          <w:szCs w:val="22"/>
        </w:rPr>
        <w:t>vollständig, mehrheitlich, teilweise oder (noch) nicht überbaut sind. Je nachdem fällt die Frage, wann ein Sondernutzungsplan</w:t>
      </w:r>
      <w:r w:rsidR="009E78BE">
        <w:rPr>
          <w:rFonts w:ascii="Arial" w:hAnsi="Arial" w:cs="Arial"/>
          <w:sz w:val="22"/>
          <w:szCs w:val="22"/>
        </w:rPr>
        <w:t xml:space="preserve"> (SNP) </w:t>
      </w:r>
      <w:r>
        <w:rPr>
          <w:rFonts w:ascii="Arial" w:hAnsi="Arial" w:cs="Arial"/>
          <w:sz w:val="22"/>
          <w:szCs w:val="22"/>
        </w:rPr>
        <w:t>ans neue Recht angepasst werden soll, unterschiedlich aus. Bei noch nicht überbauten</w:t>
      </w:r>
      <w:r w:rsidR="009E78BE">
        <w:rPr>
          <w:rFonts w:ascii="Arial" w:hAnsi="Arial" w:cs="Arial"/>
          <w:sz w:val="22"/>
          <w:szCs w:val="22"/>
        </w:rPr>
        <w:t xml:space="preserve"> SNPG ist eine rasche Anpassung ans neue Recht </w:t>
      </w:r>
      <w:r w:rsidR="00C53DB0">
        <w:rPr>
          <w:rFonts w:ascii="Arial" w:hAnsi="Arial" w:cs="Arial"/>
          <w:sz w:val="22"/>
          <w:szCs w:val="22"/>
        </w:rPr>
        <w:t>auch aus Sicht der Bauherrschaft sinnvoll</w:t>
      </w:r>
      <w:r w:rsidR="009E78BE">
        <w:rPr>
          <w:rFonts w:ascii="Arial" w:hAnsi="Arial" w:cs="Arial"/>
          <w:sz w:val="22"/>
          <w:szCs w:val="22"/>
        </w:rPr>
        <w:t>. Demgegenüber stellt sich bei vollständig überbauten SNPG die Frage, ob eine Anpassung überhaupt (noch) Sinn macht</w:t>
      </w:r>
      <w:r w:rsidR="00C53DB0">
        <w:rPr>
          <w:rFonts w:ascii="Arial" w:hAnsi="Arial" w:cs="Arial"/>
          <w:sz w:val="22"/>
          <w:szCs w:val="22"/>
        </w:rPr>
        <w:t xml:space="preserve"> oder</w:t>
      </w:r>
      <w:r w:rsidR="009E78BE">
        <w:rPr>
          <w:rFonts w:ascii="Arial" w:hAnsi="Arial" w:cs="Arial"/>
          <w:sz w:val="22"/>
          <w:szCs w:val="22"/>
        </w:rPr>
        <w:t xml:space="preserve"> diese SNP eventuell gar ganz aufgehoben werden könnten.</w:t>
      </w:r>
    </w:p>
    <w:p w:rsidR="00A41F1C" w:rsidRDefault="009E78BE" w:rsidP="00A41F1C">
      <w:pPr>
        <w:spacing w:after="240"/>
        <w:jc w:val="both"/>
        <w:rPr>
          <w:rFonts w:ascii="Arial" w:hAnsi="Arial" w:cs="Arial"/>
          <w:sz w:val="22"/>
          <w:szCs w:val="22"/>
        </w:rPr>
      </w:pPr>
      <w:r>
        <w:rPr>
          <w:rFonts w:ascii="Arial" w:hAnsi="Arial" w:cs="Arial"/>
          <w:sz w:val="22"/>
          <w:szCs w:val="22"/>
        </w:rPr>
        <w:t>Der Regierungsrat erachtete es als wenig sinnvoll, alle SNP auf einen Zeitpunkt hin an das neue Recht anzupassen. Denn bevor eine Anpassung erfolgt, müssen zunächst zwingend die kommunalen Bau- und Zonenreglemente an das neue Planungs- und Baurecht des Kantons angepasst werden.</w:t>
      </w:r>
      <w:r w:rsidR="00A41F1C">
        <w:rPr>
          <w:rFonts w:ascii="Arial" w:hAnsi="Arial" w:cs="Arial"/>
          <w:sz w:val="22"/>
          <w:szCs w:val="22"/>
        </w:rPr>
        <w:t xml:space="preserve"> Er schlägt stattdessen vor, dass ein SNP erst dann an das neue Recht anzupassen ist, wenn in einem SNPG eine Baubewilligung für ein Bauvorh</w:t>
      </w:r>
      <w:r w:rsidR="00A41F1C">
        <w:rPr>
          <w:rFonts w:ascii="Arial" w:hAnsi="Arial" w:cs="Arial"/>
          <w:sz w:val="22"/>
          <w:szCs w:val="22"/>
        </w:rPr>
        <w:t>a</w:t>
      </w:r>
      <w:r w:rsidR="00A41F1C">
        <w:rPr>
          <w:rFonts w:ascii="Arial" w:hAnsi="Arial" w:cs="Arial"/>
          <w:sz w:val="22"/>
          <w:szCs w:val="22"/>
        </w:rPr>
        <w:t xml:space="preserve">ben zu erteilen ist, das den </w:t>
      </w:r>
      <w:r w:rsidRPr="009E78BE">
        <w:rPr>
          <w:rFonts w:ascii="Arial" w:hAnsi="Arial" w:cs="Arial"/>
          <w:sz w:val="22"/>
          <w:szCs w:val="22"/>
        </w:rPr>
        <w:t>verbindliche</w:t>
      </w:r>
      <w:r w:rsidR="00A41F1C">
        <w:rPr>
          <w:rFonts w:ascii="Arial" w:hAnsi="Arial" w:cs="Arial"/>
          <w:sz w:val="22"/>
          <w:szCs w:val="22"/>
        </w:rPr>
        <w:t>n</w:t>
      </w:r>
      <w:r w:rsidRPr="009E78BE">
        <w:rPr>
          <w:rFonts w:ascii="Arial" w:hAnsi="Arial" w:cs="Arial"/>
          <w:sz w:val="22"/>
          <w:szCs w:val="22"/>
        </w:rPr>
        <w:t xml:space="preserve"> Inhalt </w:t>
      </w:r>
      <w:r w:rsidR="00A41F1C">
        <w:rPr>
          <w:rFonts w:ascii="Arial" w:hAnsi="Arial" w:cs="Arial"/>
          <w:sz w:val="22"/>
          <w:szCs w:val="22"/>
        </w:rPr>
        <w:t>des SNP b</w:t>
      </w:r>
      <w:r w:rsidRPr="009E78BE">
        <w:rPr>
          <w:rFonts w:ascii="Arial" w:hAnsi="Arial" w:cs="Arial"/>
          <w:sz w:val="22"/>
          <w:szCs w:val="22"/>
        </w:rPr>
        <w:t>eeinträchtigt</w:t>
      </w:r>
      <w:r w:rsidR="00A41F1C">
        <w:rPr>
          <w:rFonts w:ascii="Arial" w:hAnsi="Arial" w:cs="Arial"/>
          <w:sz w:val="22"/>
          <w:szCs w:val="22"/>
        </w:rPr>
        <w:t>.</w:t>
      </w:r>
    </w:p>
    <w:p w:rsidR="009E78BE" w:rsidRDefault="009E78BE" w:rsidP="009E78BE">
      <w:pPr>
        <w:tabs>
          <w:tab w:val="left" w:pos="993"/>
        </w:tabs>
        <w:spacing w:after="120"/>
        <w:ind w:left="1559" w:hanging="1559"/>
        <w:jc w:val="both"/>
        <w:rPr>
          <w:rFonts w:ascii="Arial" w:hAnsi="Arial" w:cs="Arial"/>
          <w:sz w:val="22"/>
          <w:szCs w:val="22"/>
        </w:rPr>
      </w:pPr>
      <w:r w:rsidRPr="00CB7B9F">
        <w:rPr>
          <w:rFonts w:ascii="Arial" w:hAnsi="Arial" w:cs="Arial"/>
          <w:b/>
          <w:sz w:val="22"/>
          <w:szCs w:val="22"/>
        </w:rPr>
        <w:t>Frage:</w:t>
      </w:r>
      <w:r>
        <w:rPr>
          <w:rFonts w:ascii="Arial" w:hAnsi="Arial" w:cs="Arial"/>
          <w:sz w:val="22"/>
          <w:szCs w:val="22"/>
        </w:rPr>
        <w:tab/>
      </w:r>
      <w:r w:rsidR="00C53DB0">
        <w:rPr>
          <w:rFonts w:ascii="Arial" w:hAnsi="Arial" w:cs="Arial"/>
          <w:sz w:val="22"/>
          <w:szCs w:val="22"/>
        </w:rPr>
        <w:t>1</w:t>
      </w:r>
      <w:r>
        <w:rPr>
          <w:rFonts w:ascii="Arial" w:hAnsi="Arial" w:cs="Arial"/>
          <w:sz w:val="22"/>
          <w:szCs w:val="22"/>
        </w:rPr>
        <w:t>.1</w:t>
      </w:r>
      <w:r>
        <w:rPr>
          <w:rFonts w:ascii="Arial" w:hAnsi="Arial" w:cs="Arial"/>
          <w:sz w:val="22"/>
          <w:szCs w:val="22"/>
        </w:rPr>
        <w:tab/>
        <w:t xml:space="preserve">Befürworten Sie eine </w:t>
      </w:r>
      <w:r w:rsidR="00C53DB0">
        <w:rPr>
          <w:rFonts w:ascii="Arial" w:hAnsi="Arial" w:cs="Arial"/>
          <w:sz w:val="22"/>
          <w:szCs w:val="22"/>
        </w:rPr>
        <w:t xml:space="preserve">generelle </w:t>
      </w:r>
      <w:r>
        <w:rPr>
          <w:rFonts w:ascii="Arial" w:hAnsi="Arial" w:cs="Arial"/>
          <w:sz w:val="22"/>
          <w:szCs w:val="22"/>
        </w:rPr>
        <w:t xml:space="preserve">Anpassung </w:t>
      </w:r>
      <w:r w:rsidR="00C53DB0">
        <w:rPr>
          <w:rFonts w:ascii="Arial" w:hAnsi="Arial" w:cs="Arial"/>
          <w:sz w:val="22"/>
          <w:szCs w:val="22"/>
        </w:rPr>
        <w:t>alle</w:t>
      </w:r>
      <w:r w:rsidR="00420EC3">
        <w:rPr>
          <w:rFonts w:ascii="Arial" w:hAnsi="Arial" w:cs="Arial"/>
          <w:sz w:val="22"/>
          <w:szCs w:val="22"/>
        </w:rPr>
        <w:t>r</w:t>
      </w:r>
      <w:r>
        <w:rPr>
          <w:rFonts w:ascii="Arial" w:hAnsi="Arial" w:cs="Arial"/>
          <w:sz w:val="22"/>
          <w:szCs w:val="22"/>
        </w:rPr>
        <w:t xml:space="preserve"> SNP innert einer bestim</w:t>
      </w:r>
      <w:r>
        <w:rPr>
          <w:rFonts w:ascii="Arial" w:hAnsi="Arial" w:cs="Arial"/>
          <w:sz w:val="22"/>
          <w:szCs w:val="22"/>
        </w:rPr>
        <w:t>m</w:t>
      </w:r>
      <w:r>
        <w:rPr>
          <w:rFonts w:ascii="Arial" w:hAnsi="Arial" w:cs="Arial"/>
          <w:sz w:val="22"/>
          <w:szCs w:val="22"/>
        </w:rPr>
        <w:t>ten Frist nach dem Inkrafttreten des Planungs- und Baugesetzes in der b</w:t>
      </w:r>
      <w:r>
        <w:rPr>
          <w:rFonts w:ascii="Arial" w:hAnsi="Arial" w:cs="Arial"/>
          <w:sz w:val="22"/>
          <w:szCs w:val="22"/>
        </w:rPr>
        <w:t>e</w:t>
      </w:r>
      <w:r>
        <w:rPr>
          <w:rFonts w:ascii="Arial" w:hAnsi="Arial" w:cs="Arial"/>
          <w:sz w:val="22"/>
          <w:szCs w:val="22"/>
        </w:rPr>
        <w:t>troffenen Gemeinde?</w:t>
      </w:r>
    </w:p>
    <w:p w:rsidR="009E78BE" w:rsidRDefault="009E78BE" w:rsidP="009E78BE">
      <w:pPr>
        <w:tabs>
          <w:tab w:val="left" w:pos="993"/>
        </w:tabs>
        <w:spacing w:after="120"/>
        <w:ind w:left="1559" w:hanging="1559"/>
        <w:jc w:val="both"/>
        <w:rPr>
          <w:rFonts w:ascii="Arial" w:hAnsi="Arial" w:cs="Arial"/>
          <w:sz w:val="22"/>
          <w:szCs w:val="22"/>
        </w:rPr>
      </w:pPr>
      <w:r>
        <w:rPr>
          <w:rFonts w:ascii="Arial" w:hAnsi="Arial" w:cs="Arial"/>
          <w:sz w:val="22"/>
          <w:szCs w:val="22"/>
        </w:rPr>
        <w:tab/>
      </w:r>
      <w:r w:rsidR="00C53DB0">
        <w:rPr>
          <w:rFonts w:ascii="Arial" w:hAnsi="Arial" w:cs="Arial"/>
          <w:sz w:val="22"/>
          <w:szCs w:val="22"/>
        </w:rPr>
        <w:t>1</w:t>
      </w:r>
      <w:r>
        <w:rPr>
          <w:rFonts w:ascii="Arial" w:hAnsi="Arial" w:cs="Arial"/>
          <w:sz w:val="22"/>
          <w:szCs w:val="22"/>
        </w:rPr>
        <w:t>.2</w:t>
      </w:r>
      <w:r>
        <w:rPr>
          <w:rFonts w:ascii="Arial" w:hAnsi="Arial" w:cs="Arial"/>
          <w:sz w:val="22"/>
          <w:szCs w:val="22"/>
        </w:rPr>
        <w:tab/>
        <w:t>Wenn ja</w:t>
      </w:r>
      <w:r w:rsidR="00A41F1C">
        <w:rPr>
          <w:rFonts w:ascii="Arial" w:hAnsi="Arial" w:cs="Arial"/>
          <w:sz w:val="22"/>
          <w:szCs w:val="22"/>
        </w:rPr>
        <w:t xml:space="preserve"> zu Frage </w:t>
      </w:r>
      <w:r w:rsidR="00C53DB0">
        <w:rPr>
          <w:rFonts w:ascii="Arial" w:hAnsi="Arial" w:cs="Arial"/>
          <w:sz w:val="22"/>
          <w:szCs w:val="22"/>
        </w:rPr>
        <w:t>1</w:t>
      </w:r>
      <w:r w:rsidR="00A41F1C">
        <w:rPr>
          <w:rFonts w:ascii="Arial" w:hAnsi="Arial" w:cs="Arial"/>
          <w:sz w:val="22"/>
          <w:szCs w:val="22"/>
        </w:rPr>
        <w:t>.1</w:t>
      </w:r>
      <w:r>
        <w:rPr>
          <w:rFonts w:ascii="Arial" w:hAnsi="Arial" w:cs="Arial"/>
          <w:sz w:val="22"/>
          <w:szCs w:val="22"/>
        </w:rPr>
        <w:t>, innert welcher Frist?</w:t>
      </w:r>
    </w:p>
    <w:p w:rsidR="00A41F1C" w:rsidRDefault="009E78BE" w:rsidP="009E78BE">
      <w:pPr>
        <w:tabs>
          <w:tab w:val="left" w:pos="993"/>
        </w:tabs>
        <w:spacing w:after="120"/>
        <w:ind w:left="1559" w:hanging="1559"/>
        <w:jc w:val="both"/>
        <w:rPr>
          <w:rFonts w:ascii="Arial" w:hAnsi="Arial" w:cs="Arial"/>
          <w:sz w:val="22"/>
          <w:szCs w:val="22"/>
        </w:rPr>
      </w:pPr>
      <w:r>
        <w:rPr>
          <w:rFonts w:ascii="Arial" w:hAnsi="Arial" w:cs="Arial"/>
          <w:sz w:val="22"/>
          <w:szCs w:val="22"/>
        </w:rPr>
        <w:tab/>
      </w:r>
      <w:r w:rsidR="00C53DB0">
        <w:rPr>
          <w:rFonts w:ascii="Arial" w:hAnsi="Arial" w:cs="Arial"/>
          <w:sz w:val="22"/>
          <w:szCs w:val="22"/>
        </w:rPr>
        <w:t>1</w:t>
      </w:r>
      <w:r>
        <w:rPr>
          <w:rFonts w:ascii="Arial" w:hAnsi="Arial" w:cs="Arial"/>
          <w:sz w:val="22"/>
          <w:szCs w:val="22"/>
        </w:rPr>
        <w:t>.3</w:t>
      </w:r>
      <w:r>
        <w:rPr>
          <w:rFonts w:ascii="Arial" w:hAnsi="Arial" w:cs="Arial"/>
          <w:sz w:val="22"/>
          <w:szCs w:val="22"/>
        </w:rPr>
        <w:tab/>
        <w:t>Befürworten Sie den regierungsrätlichen Vorschlag</w:t>
      </w:r>
      <w:r w:rsidR="00C53DB0">
        <w:rPr>
          <w:rFonts w:ascii="Arial" w:hAnsi="Arial" w:cs="Arial"/>
          <w:sz w:val="22"/>
          <w:szCs w:val="22"/>
        </w:rPr>
        <w:t xml:space="preserve"> (Anpassung nur bei Bedarf)</w:t>
      </w:r>
      <w:r w:rsidR="00A41F1C">
        <w:rPr>
          <w:rFonts w:ascii="Arial" w:hAnsi="Arial" w:cs="Arial"/>
          <w:sz w:val="22"/>
          <w:szCs w:val="22"/>
        </w:rPr>
        <w:t>?</w:t>
      </w:r>
    </w:p>
    <w:p w:rsidR="00A41F1C" w:rsidRDefault="00A41F1C" w:rsidP="009E78BE">
      <w:pPr>
        <w:tabs>
          <w:tab w:val="left" w:pos="993"/>
        </w:tabs>
        <w:spacing w:after="120"/>
        <w:ind w:left="1559" w:hanging="1559"/>
        <w:jc w:val="both"/>
        <w:rPr>
          <w:rFonts w:ascii="Arial" w:hAnsi="Arial" w:cs="Arial"/>
          <w:sz w:val="22"/>
          <w:szCs w:val="22"/>
        </w:rPr>
      </w:pPr>
      <w:r>
        <w:rPr>
          <w:rFonts w:ascii="Arial" w:hAnsi="Arial" w:cs="Arial"/>
          <w:sz w:val="22"/>
          <w:szCs w:val="22"/>
        </w:rPr>
        <w:tab/>
      </w:r>
      <w:r w:rsidR="00C53DB0">
        <w:rPr>
          <w:rFonts w:ascii="Arial" w:hAnsi="Arial" w:cs="Arial"/>
          <w:sz w:val="22"/>
          <w:szCs w:val="22"/>
        </w:rPr>
        <w:t>1</w:t>
      </w:r>
      <w:r>
        <w:rPr>
          <w:rFonts w:ascii="Arial" w:hAnsi="Arial" w:cs="Arial"/>
          <w:sz w:val="22"/>
          <w:szCs w:val="22"/>
        </w:rPr>
        <w:t>.4</w:t>
      </w:r>
      <w:r>
        <w:rPr>
          <w:rFonts w:ascii="Arial" w:hAnsi="Arial" w:cs="Arial"/>
          <w:sz w:val="22"/>
          <w:szCs w:val="22"/>
        </w:rPr>
        <w:tab/>
        <w:t xml:space="preserve">Befürworten Sie eine </w:t>
      </w:r>
      <w:r w:rsidR="00C53DB0">
        <w:rPr>
          <w:rFonts w:ascii="Arial" w:hAnsi="Arial" w:cs="Arial"/>
          <w:sz w:val="22"/>
          <w:szCs w:val="22"/>
        </w:rPr>
        <w:t xml:space="preserve">generelle </w:t>
      </w:r>
      <w:r>
        <w:rPr>
          <w:rFonts w:ascii="Arial" w:hAnsi="Arial" w:cs="Arial"/>
          <w:sz w:val="22"/>
          <w:szCs w:val="22"/>
        </w:rPr>
        <w:t>Aufhebung derjenigen SNP, deren Gebiete bereits vollständig überbaut sind?</w:t>
      </w:r>
    </w:p>
    <w:p w:rsidR="00C53DB0" w:rsidRDefault="00C53DB0" w:rsidP="009E78BE">
      <w:pPr>
        <w:tabs>
          <w:tab w:val="left" w:pos="993"/>
        </w:tabs>
        <w:spacing w:after="120"/>
        <w:ind w:left="1559" w:hanging="1559"/>
        <w:jc w:val="both"/>
        <w:rPr>
          <w:rFonts w:ascii="Arial" w:hAnsi="Arial" w:cs="Arial"/>
          <w:sz w:val="22"/>
          <w:szCs w:val="22"/>
        </w:rPr>
      </w:pPr>
      <w:r>
        <w:rPr>
          <w:rFonts w:ascii="Arial" w:hAnsi="Arial" w:cs="Arial"/>
          <w:sz w:val="22"/>
          <w:szCs w:val="22"/>
        </w:rPr>
        <w:tab/>
        <w:t>1.5</w:t>
      </w:r>
      <w:r>
        <w:rPr>
          <w:rFonts w:ascii="Arial" w:hAnsi="Arial" w:cs="Arial"/>
          <w:sz w:val="22"/>
          <w:szCs w:val="22"/>
        </w:rPr>
        <w:tab/>
        <w:t xml:space="preserve">Befürworten Sie eine Aufhebung derjenigen SNP, </w:t>
      </w:r>
      <w:r w:rsidR="00FE72A3">
        <w:rPr>
          <w:rFonts w:ascii="Arial" w:hAnsi="Arial" w:cs="Arial"/>
          <w:sz w:val="22"/>
          <w:szCs w:val="22"/>
        </w:rPr>
        <w:t>wenn die betroffenen</w:t>
      </w:r>
      <w:r>
        <w:rPr>
          <w:rFonts w:ascii="Arial" w:hAnsi="Arial" w:cs="Arial"/>
          <w:sz w:val="22"/>
          <w:szCs w:val="22"/>
        </w:rPr>
        <w:t xml:space="preserve"> Grundeigentümer nicht innert einer bestimmten Frist mit 2/3-Mehrheit eine Anpassung </w:t>
      </w:r>
      <w:r w:rsidR="00FE72A3">
        <w:rPr>
          <w:rFonts w:ascii="Arial" w:hAnsi="Arial" w:cs="Arial"/>
          <w:sz w:val="22"/>
          <w:szCs w:val="22"/>
        </w:rPr>
        <w:t>des SNP an das neue Recht vornehmen?</w:t>
      </w:r>
    </w:p>
    <w:p w:rsidR="009E78BE" w:rsidRDefault="009E78BE" w:rsidP="009E78BE">
      <w:pPr>
        <w:tabs>
          <w:tab w:val="left" w:pos="993"/>
        </w:tabs>
        <w:spacing w:after="480"/>
        <w:ind w:left="1559" w:hanging="1559"/>
        <w:jc w:val="both"/>
        <w:rPr>
          <w:rFonts w:ascii="Arial" w:hAnsi="Arial" w:cs="Arial"/>
          <w:sz w:val="22"/>
          <w:szCs w:val="22"/>
        </w:rPr>
      </w:pPr>
      <w:r>
        <w:rPr>
          <w:rFonts w:ascii="Arial" w:hAnsi="Arial" w:cs="Arial"/>
          <w:sz w:val="22"/>
          <w:szCs w:val="22"/>
        </w:rPr>
        <w:tab/>
      </w:r>
      <w:r w:rsidR="00C53DB0">
        <w:rPr>
          <w:rFonts w:ascii="Arial" w:hAnsi="Arial" w:cs="Arial"/>
          <w:sz w:val="22"/>
          <w:szCs w:val="22"/>
        </w:rPr>
        <w:t>1</w:t>
      </w:r>
      <w:r>
        <w:rPr>
          <w:rFonts w:ascii="Arial" w:hAnsi="Arial" w:cs="Arial"/>
          <w:sz w:val="22"/>
          <w:szCs w:val="22"/>
        </w:rPr>
        <w:t>.</w:t>
      </w:r>
      <w:r w:rsidR="00420EC3">
        <w:rPr>
          <w:rFonts w:ascii="Arial" w:hAnsi="Arial" w:cs="Arial"/>
          <w:sz w:val="22"/>
          <w:szCs w:val="22"/>
        </w:rPr>
        <w:t>6</w:t>
      </w:r>
      <w:r w:rsidR="00A41F1C">
        <w:rPr>
          <w:rFonts w:ascii="Arial" w:hAnsi="Arial" w:cs="Arial"/>
          <w:sz w:val="22"/>
          <w:szCs w:val="22"/>
        </w:rPr>
        <w:tab/>
        <w:t xml:space="preserve">Wenn nein zu den Fragen </w:t>
      </w:r>
      <w:r w:rsidR="00C53DB0">
        <w:rPr>
          <w:rFonts w:ascii="Arial" w:hAnsi="Arial" w:cs="Arial"/>
          <w:sz w:val="22"/>
          <w:szCs w:val="22"/>
        </w:rPr>
        <w:t>1</w:t>
      </w:r>
      <w:r w:rsidR="00A41F1C">
        <w:rPr>
          <w:rFonts w:ascii="Arial" w:hAnsi="Arial" w:cs="Arial"/>
          <w:sz w:val="22"/>
          <w:szCs w:val="22"/>
        </w:rPr>
        <w:t xml:space="preserve">.1 und </w:t>
      </w:r>
      <w:r w:rsidR="00C53DB0">
        <w:rPr>
          <w:rFonts w:ascii="Arial" w:hAnsi="Arial" w:cs="Arial"/>
          <w:sz w:val="22"/>
          <w:szCs w:val="22"/>
        </w:rPr>
        <w:t>1</w:t>
      </w:r>
      <w:r w:rsidR="00A41F1C">
        <w:rPr>
          <w:rFonts w:ascii="Arial" w:hAnsi="Arial" w:cs="Arial"/>
          <w:sz w:val="22"/>
          <w:szCs w:val="22"/>
        </w:rPr>
        <w:t>.3: Wie soll nach Ihrer Ansicht die A</w:t>
      </w:r>
      <w:r w:rsidR="00A41F1C">
        <w:rPr>
          <w:rFonts w:ascii="Arial" w:hAnsi="Arial" w:cs="Arial"/>
          <w:sz w:val="22"/>
          <w:szCs w:val="22"/>
        </w:rPr>
        <w:t>n</w:t>
      </w:r>
      <w:r w:rsidR="00A41F1C">
        <w:rPr>
          <w:rFonts w:ascii="Arial" w:hAnsi="Arial" w:cs="Arial"/>
          <w:sz w:val="22"/>
          <w:szCs w:val="22"/>
        </w:rPr>
        <w:t>passung von SNP an das neue Recht erfolgen?</w:t>
      </w:r>
    </w:p>
    <w:p w:rsidR="003D089F" w:rsidRDefault="003D089F" w:rsidP="00CD0E61">
      <w:pPr>
        <w:pStyle w:val="berschrift1"/>
        <w:spacing w:before="300" w:after="120"/>
        <w:ind w:left="567" w:hanging="567"/>
        <w:jc w:val="both"/>
      </w:pPr>
      <w:r>
        <w:t>Vereinfachtes Baubewilligungsverfahren</w:t>
      </w:r>
      <w:r w:rsidR="00134A50">
        <w:t xml:space="preserve"> innerhalb Bauzone</w:t>
      </w:r>
      <w:r w:rsidR="005B4F77">
        <w:t>n</w:t>
      </w:r>
    </w:p>
    <w:p w:rsidR="003D089F" w:rsidRDefault="00134A50" w:rsidP="00D12978">
      <w:pPr>
        <w:spacing w:after="240"/>
        <w:jc w:val="center"/>
        <w:rPr>
          <w:rFonts w:ascii="Arial" w:hAnsi="Arial" w:cs="Arial"/>
          <w:sz w:val="22"/>
          <w:szCs w:val="22"/>
        </w:rPr>
      </w:pPr>
      <w:r w:rsidRPr="00134A50">
        <w:rPr>
          <w:rFonts w:ascii="Arial" w:hAnsi="Arial" w:cs="Arial"/>
          <w:sz w:val="22"/>
          <w:szCs w:val="22"/>
        </w:rPr>
        <w:t>Das</w:t>
      </w:r>
      <w:r>
        <w:rPr>
          <w:rFonts w:ascii="Arial" w:hAnsi="Arial" w:cs="Arial"/>
          <w:sz w:val="22"/>
          <w:szCs w:val="22"/>
        </w:rPr>
        <w:t xml:space="preserve"> vereinfachte Baubewilligungsverfahren (vBBV) im Sinne von Art. 229 BauG bezi</w:t>
      </w:r>
      <w:r>
        <w:rPr>
          <w:rFonts w:ascii="Arial" w:hAnsi="Arial" w:cs="Arial"/>
          <w:sz w:val="22"/>
          <w:szCs w:val="22"/>
        </w:rPr>
        <w:t>e</w:t>
      </w:r>
      <w:r>
        <w:rPr>
          <w:rFonts w:ascii="Arial" w:hAnsi="Arial" w:cs="Arial"/>
          <w:sz w:val="22"/>
          <w:szCs w:val="22"/>
        </w:rPr>
        <w:t xml:space="preserve">hungsweise Art. 153 </w:t>
      </w:r>
      <w:r w:rsidR="00A50A84">
        <w:rPr>
          <w:rFonts w:ascii="Arial" w:hAnsi="Arial" w:cs="Arial"/>
          <w:sz w:val="22"/>
          <w:szCs w:val="22"/>
        </w:rPr>
        <w:t xml:space="preserve">Abs. 1 und 2 </w:t>
      </w:r>
      <w:r>
        <w:rPr>
          <w:rFonts w:ascii="Arial" w:hAnsi="Arial" w:cs="Arial"/>
          <w:sz w:val="22"/>
          <w:szCs w:val="22"/>
        </w:rPr>
        <w:t xml:space="preserve">PBG erweist </w:t>
      </w:r>
      <w:r w:rsidR="00D630A9">
        <w:rPr>
          <w:rFonts w:ascii="Arial" w:hAnsi="Arial" w:cs="Arial"/>
          <w:sz w:val="22"/>
          <w:szCs w:val="22"/>
        </w:rPr>
        <w:t>bei</w:t>
      </w:r>
      <w:r w:rsidR="004E20F6">
        <w:rPr>
          <w:rFonts w:ascii="Arial" w:hAnsi="Arial" w:cs="Arial"/>
          <w:sz w:val="22"/>
          <w:szCs w:val="22"/>
        </w:rPr>
        <w:t xml:space="preserve"> </w:t>
      </w:r>
      <w:r>
        <w:rPr>
          <w:rFonts w:ascii="Arial" w:hAnsi="Arial" w:cs="Arial"/>
          <w:sz w:val="22"/>
          <w:szCs w:val="22"/>
        </w:rPr>
        <w:t>nähere</w:t>
      </w:r>
      <w:r w:rsidR="004E20F6">
        <w:rPr>
          <w:rFonts w:ascii="Arial" w:hAnsi="Arial" w:cs="Arial"/>
          <w:sz w:val="22"/>
          <w:szCs w:val="22"/>
        </w:rPr>
        <w:t>r</w:t>
      </w:r>
      <w:r>
        <w:rPr>
          <w:rFonts w:ascii="Arial" w:hAnsi="Arial" w:cs="Arial"/>
          <w:sz w:val="22"/>
          <w:szCs w:val="22"/>
        </w:rPr>
        <w:t xml:space="preserve"> Betrachtung </w:t>
      </w:r>
      <w:r w:rsidR="004E20F6">
        <w:rPr>
          <w:rFonts w:ascii="Arial" w:hAnsi="Arial" w:cs="Arial"/>
          <w:sz w:val="22"/>
          <w:szCs w:val="22"/>
        </w:rPr>
        <w:t xml:space="preserve">nicht als </w:t>
      </w:r>
      <w:r w:rsidR="00D630A9">
        <w:rPr>
          <w:rFonts w:ascii="Arial" w:hAnsi="Arial" w:cs="Arial"/>
          <w:sz w:val="22"/>
          <w:szCs w:val="22"/>
        </w:rPr>
        <w:t>„</w:t>
      </w:r>
      <w:r>
        <w:rPr>
          <w:rFonts w:ascii="Arial" w:hAnsi="Arial" w:cs="Arial"/>
          <w:sz w:val="22"/>
          <w:szCs w:val="22"/>
        </w:rPr>
        <w:t>verei</w:t>
      </w:r>
      <w:r>
        <w:rPr>
          <w:rFonts w:ascii="Arial" w:hAnsi="Arial" w:cs="Arial"/>
          <w:sz w:val="22"/>
          <w:szCs w:val="22"/>
        </w:rPr>
        <w:t>n</w:t>
      </w:r>
      <w:r>
        <w:rPr>
          <w:rFonts w:ascii="Arial" w:hAnsi="Arial" w:cs="Arial"/>
          <w:sz w:val="22"/>
          <w:szCs w:val="22"/>
        </w:rPr>
        <w:t>facht</w:t>
      </w:r>
      <w:r w:rsidR="00D630A9">
        <w:rPr>
          <w:rFonts w:ascii="Arial" w:hAnsi="Arial" w:cs="Arial"/>
          <w:sz w:val="22"/>
          <w:szCs w:val="22"/>
        </w:rPr>
        <w:t>“</w:t>
      </w:r>
      <w:r w:rsidR="004E20F6">
        <w:rPr>
          <w:rFonts w:ascii="Arial" w:hAnsi="Arial" w:cs="Arial"/>
          <w:sz w:val="22"/>
          <w:szCs w:val="22"/>
        </w:rPr>
        <w:t xml:space="preserve">, wie es bezeichnet ist. </w:t>
      </w:r>
      <w:r>
        <w:rPr>
          <w:rFonts w:ascii="Arial" w:hAnsi="Arial" w:cs="Arial"/>
          <w:sz w:val="22"/>
          <w:szCs w:val="22"/>
        </w:rPr>
        <w:t xml:space="preserve">Ein vBBV – und damit ein rascheres Verfahren – liegt nur dann vor, wenn </w:t>
      </w:r>
      <w:r w:rsidR="004E20F6">
        <w:rPr>
          <w:rFonts w:ascii="Arial" w:hAnsi="Arial" w:cs="Arial"/>
          <w:sz w:val="22"/>
          <w:szCs w:val="22"/>
        </w:rPr>
        <w:t xml:space="preserve">Anstösserinnen und Anstösser, weitere betroffene Grundeigentümerinnen </w:t>
      </w:r>
      <w:r w:rsidR="004E20F6">
        <w:rPr>
          <w:rFonts w:ascii="Arial" w:hAnsi="Arial" w:cs="Arial"/>
          <w:sz w:val="22"/>
          <w:szCs w:val="22"/>
        </w:rPr>
        <w:lastRenderedPageBreak/>
        <w:t>und Grundeigentümer sowie weitere zur Einwendung berechtigte Personen dem Baug</w:t>
      </w:r>
      <w:r w:rsidR="004E20F6">
        <w:rPr>
          <w:rFonts w:ascii="Arial" w:hAnsi="Arial" w:cs="Arial"/>
          <w:sz w:val="22"/>
          <w:szCs w:val="22"/>
        </w:rPr>
        <w:t>e</w:t>
      </w:r>
      <w:r w:rsidR="004E20F6">
        <w:rPr>
          <w:rFonts w:ascii="Arial" w:hAnsi="Arial" w:cs="Arial"/>
          <w:sz w:val="22"/>
          <w:szCs w:val="22"/>
        </w:rPr>
        <w:t>such im Voraus unterschriftlich zugestimmt haben. Dabei ist oft unklar, wer diesem Kreis zuzuordnen ist, so dass die Gefahr besteht, berechtigte Personen nicht ins Verfahren ei</w:t>
      </w:r>
      <w:r w:rsidR="004E20F6">
        <w:rPr>
          <w:rFonts w:ascii="Arial" w:hAnsi="Arial" w:cs="Arial"/>
          <w:sz w:val="22"/>
          <w:szCs w:val="22"/>
        </w:rPr>
        <w:t>n</w:t>
      </w:r>
      <w:r w:rsidR="004E20F6">
        <w:rPr>
          <w:rFonts w:ascii="Arial" w:hAnsi="Arial" w:cs="Arial"/>
          <w:sz w:val="22"/>
          <w:szCs w:val="22"/>
        </w:rPr>
        <w:t xml:space="preserve">bezogen zu haben. </w:t>
      </w:r>
      <w:r w:rsidR="00D630A9">
        <w:rPr>
          <w:rFonts w:ascii="Arial" w:hAnsi="Arial" w:cs="Arial"/>
          <w:sz w:val="22"/>
          <w:szCs w:val="22"/>
        </w:rPr>
        <w:t>Zudem i</w:t>
      </w:r>
      <w:r w:rsidR="004E20F6">
        <w:rPr>
          <w:rFonts w:ascii="Arial" w:hAnsi="Arial" w:cs="Arial"/>
          <w:sz w:val="22"/>
          <w:szCs w:val="22"/>
        </w:rPr>
        <w:t xml:space="preserve">st denjenigen Personen, die dem Baugesuch nicht bereits im Voraus zugestimmt haben, binnen einer Frist von 10 oder 20 Tagen Gelegenheit zu geben, schriftlich und begründet </w:t>
      </w:r>
      <w:r w:rsidR="00D630A9">
        <w:rPr>
          <w:rFonts w:ascii="Arial" w:hAnsi="Arial" w:cs="Arial"/>
          <w:sz w:val="22"/>
          <w:szCs w:val="22"/>
        </w:rPr>
        <w:t>Einwendung</w:t>
      </w:r>
      <w:r w:rsidR="004E20F6">
        <w:rPr>
          <w:rFonts w:ascii="Arial" w:hAnsi="Arial" w:cs="Arial"/>
          <w:sz w:val="22"/>
          <w:szCs w:val="22"/>
        </w:rPr>
        <w:t xml:space="preserve"> zu erheben. Die Unsicherheit des nicht hinreiche</w:t>
      </w:r>
      <w:r w:rsidR="004E20F6">
        <w:rPr>
          <w:rFonts w:ascii="Arial" w:hAnsi="Arial" w:cs="Arial"/>
          <w:sz w:val="22"/>
          <w:szCs w:val="22"/>
        </w:rPr>
        <w:t>n</w:t>
      </w:r>
      <w:r w:rsidR="004E20F6">
        <w:rPr>
          <w:rFonts w:ascii="Arial" w:hAnsi="Arial" w:cs="Arial"/>
          <w:sz w:val="22"/>
          <w:szCs w:val="22"/>
        </w:rPr>
        <w:t>den Einbezugs berechtigter Personen bleibt jedoch unbesehen davon bestehen.</w:t>
      </w:r>
      <w:r w:rsidR="005B4F77">
        <w:rPr>
          <w:rFonts w:ascii="Arial" w:hAnsi="Arial" w:cs="Arial"/>
          <w:sz w:val="22"/>
          <w:szCs w:val="22"/>
        </w:rPr>
        <w:t xml:space="preserve"> Der R</w:t>
      </w:r>
      <w:r w:rsidR="005B4F77">
        <w:rPr>
          <w:rFonts w:ascii="Arial" w:hAnsi="Arial" w:cs="Arial"/>
          <w:sz w:val="22"/>
          <w:szCs w:val="22"/>
        </w:rPr>
        <w:t>e</w:t>
      </w:r>
      <w:r w:rsidR="005B4F77">
        <w:rPr>
          <w:rFonts w:ascii="Arial" w:hAnsi="Arial" w:cs="Arial"/>
          <w:sz w:val="22"/>
          <w:szCs w:val="22"/>
        </w:rPr>
        <w:t xml:space="preserve">gierungsrat </w:t>
      </w:r>
      <w:r w:rsidR="00D630A9">
        <w:rPr>
          <w:rFonts w:ascii="Arial" w:hAnsi="Arial" w:cs="Arial"/>
          <w:sz w:val="22"/>
          <w:szCs w:val="22"/>
        </w:rPr>
        <w:t>schlägt</w:t>
      </w:r>
      <w:r w:rsidR="005B4F77">
        <w:rPr>
          <w:rFonts w:ascii="Arial" w:hAnsi="Arial" w:cs="Arial"/>
          <w:sz w:val="22"/>
          <w:szCs w:val="22"/>
        </w:rPr>
        <w:t xml:space="preserve"> in seinem PBG-Entwurf </w:t>
      </w:r>
      <w:r w:rsidR="00D630A9">
        <w:rPr>
          <w:rFonts w:ascii="Arial" w:hAnsi="Arial" w:cs="Arial"/>
          <w:sz w:val="22"/>
          <w:szCs w:val="22"/>
        </w:rPr>
        <w:t>vor</w:t>
      </w:r>
      <w:r w:rsidR="005B4F77">
        <w:rPr>
          <w:rFonts w:ascii="Arial" w:hAnsi="Arial" w:cs="Arial"/>
          <w:sz w:val="22"/>
          <w:szCs w:val="22"/>
        </w:rPr>
        <w:t>, dass das vBBV neu unter anderem d</w:t>
      </w:r>
      <w:r w:rsidR="005B4F77">
        <w:rPr>
          <w:rFonts w:ascii="Arial" w:hAnsi="Arial" w:cs="Arial"/>
          <w:sz w:val="22"/>
          <w:szCs w:val="22"/>
        </w:rPr>
        <w:t>a</w:t>
      </w:r>
      <w:r w:rsidR="005B4F77">
        <w:rPr>
          <w:rFonts w:ascii="Arial" w:hAnsi="Arial" w:cs="Arial"/>
          <w:sz w:val="22"/>
          <w:szCs w:val="22"/>
        </w:rPr>
        <w:t>durch gekennzeichnet ist, dass die zur Einwendung berechtigten Personen dem Baug</w:t>
      </w:r>
      <w:r w:rsidR="005B4F77">
        <w:rPr>
          <w:rFonts w:ascii="Arial" w:hAnsi="Arial" w:cs="Arial"/>
          <w:sz w:val="22"/>
          <w:szCs w:val="22"/>
        </w:rPr>
        <w:t>e</w:t>
      </w:r>
      <w:r w:rsidR="005B4F77">
        <w:rPr>
          <w:rFonts w:ascii="Arial" w:hAnsi="Arial" w:cs="Arial"/>
          <w:sz w:val="22"/>
          <w:szCs w:val="22"/>
        </w:rPr>
        <w:t>such bereits im Voraus zugestimmt haben. Aufgrund der marginalen Relevanz der vBBV an der Gesamtzahl von Baugesuchen stellt sich letztlich gar die Frage, ob am vBBV we</w:t>
      </w:r>
      <w:r w:rsidR="005B4F77">
        <w:rPr>
          <w:rFonts w:ascii="Arial" w:hAnsi="Arial" w:cs="Arial"/>
          <w:sz w:val="22"/>
          <w:szCs w:val="22"/>
        </w:rPr>
        <w:t>i</w:t>
      </w:r>
      <w:r w:rsidR="005B4F77">
        <w:rPr>
          <w:rFonts w:ascii="Arial" w:hAnsi="Arial" w:cs="Arial"/>
          <w:sz w:val="22"/>
          <w:szCs w:val="22"/>
        </w:rPr>
        <w:t>terhin festzuhalten ist. Mit der Beschränkung auf das ordentliche Baubewilligungsverfahren mit Publikationspflicht etc. steigt die Rechtssicherheit. Zudem ergeben sich keine Abgre</w:t>
      </w:r>
      <w:r w:rsidR="005B4F77">
        <w:rPr>
          <w:rFonts w:ascii="Arial" w:hAnsi="Arial" w:cs="Arial"/>
          <w:sz w:val="22"/>
          <w:szCs w:val="22"/>
        </w:rPr>
        <w:t>n</w:t>
      </w:r>
      <w:r w:rsidR="005B4F77">
        <w:rPr>
          <w:rFonts w:ascii="Arial" w:hAnsi="Arial" w:cs="Arial"/>
          <w:sz w:val="22"/>
          <w:szCs w:val="22"/>
        </w:rPr>
        <w:t>zungsprobleme mehr zwischen ordentlichem und</w:t>
      </w:r>
      <w:r w:rsidR="00F72C3B">
        <w:rPr>
          <w:rFonts w:ascii="Arial" w:hAnsi="Arial" w:cs="Arial"/>
          <w:sz w:val="22"/>
          <w:szCs w:val="22"/>
        </w:rPr>
        <w:t xml:space="preserve"> vereinfachtem Baubewilligungsverfahren.</w:t>
      </w:r>
    </w:p>
    <w:p w:rsidR="003D5091" w:rsidRDefault="005B4F77" w:rsidP="003D5091">
      <w:pPr>
        <w:tabs>
          <w:tab w:val="left" w:pos="993"/>
        </w:tabs>
        <w:spacing w:after="480"/>
        <w:ind w:left="993" w:hanging="993"/>
        <w:jc w:val="both"/>
        <w:rPr>
          <w:rFonts w:ascii="Arial" w:hAnsi="Arial" w:cs="Arial"/>
          <w:sz w:val="22"/>
          <w:szCs w:val="22"/>
        </w:rPr>
      </w:pPr>
      <w:r w:rsidRPr="002500A9">
        <w:rPr>
          <w:rFonts w:ascii="Arial" w:hAnsi="Arial" w:cs="Arial"/>
          <w:b/>
          <w:sz w:val="22"/>
          <w:szCs w:val="22"/>
        </w:rPr>
        <w:t>Frage</w:t>
      </w:r>
      <w:r w:rsidRPr="00CB5D8C">
        <w:rPr>
          <w:rFonts w:ascii="Arial" w:hAnsi="Arial" w:cs="Arial"/>
          <w:b/>
          <w:sz w:val="22"/>
          <w:szCs w:val="22"/>
        </w:rPr>
        <w:t>:</w:t>
      </w:r>
      <w:r>
        <w:rPr>
          <w:rFonts w:ascii="Arial" w:hAnsi="Arial" w:cs="Arial"/>
          <w:b/>
          <w:sz w:val="22"/>
          <w:szCs w:val="22"/>
        </w:rPr>
        <w:tab/>
      </w:r>
      <w:r w:rsidRPr="005B4F77">
        <w:rPr>
          <w:rFonts w:ascii="Arial" w:hAnsi="Arial" w:cs="Arial"/>
          <w:sz w:val="22"/>
          <w:szCs w:val="22"/>
        </w:rPr>
        <w:t xml:space="preserve">Wollen Sie am vereinfachten Baubewilligungsverfahren </w:t>
      </w:r>
      <w:r>
        <w:rPr>
          <w:rFonts w:ascii="Arial" w:hAnsi="Arial" w:cs="Arial"/>
          <w:sz w:val="22"/>
          <w:szCs w:val="22"/>
        </w:rPr>
        <w:t xml:space="preserve">innerhalb Bauzonen </w:t>
      </w:r>
      <w:r w:rsidRPr="005B4F77">
        <w:rPr>
          <w:rFonts w:ascii="Arial" w:hAnsi="Arial" w:cs="Arial"/>
          <w:sz w:val="22"/>
          <w:szCs w:val="22"/>
        </w:rPr>
        <w:t>festhalten</w:t>
      </w:r>
      <w:r>
        <w:rPr>
          <w:rFonts w:ascii="Arial" w:hAnsi="Arial" w:cs="Arial"/>
          <w:sz w:val="22"/>
          <w:szCs w:val="22"/>
        </w:rPr>
        <w:t>?</w:t>
      </w:r>
    </w:p>
    <w:p w:rsidR="00134A50" w:rsidRDefault="00134A50" w:rsidP="00134A50">
      <w:pPr>
        <w:pStyle w:val="berschrift1"/>
        <w:spacing w:before="300" w:after="120"/>
        <w:ind w:left="567" w:hanging="567"/>
        <w:jc w:val="both"/>
      </w:pPr>
      <w:r>
        <w:t>Vereinfachtes Baubewilligungsverfahren ausserhalb Bauzone</w:t>
      </w:r>
      <w:r w:rsidR="005B4F77">
        <w:t>n</w:t>
      </w:r>
    </w:p>
    <w:p w:rsidR="00A50A84" w:rsidRDefault="005B4F77" w:rsidP="00A50A84">
      <w:pPr>
        <w:spacing w:after="80"/>
        <w:jc w:val="both"/>
        <w:rPr>
          <w:rFonts w:ascii="Arial" w:hAnsi="Arial" w:cs="Arial"/>
          <w:sz w:val="22"/>
          <w:szCs w:val="22"/>
        </w:rPr>
      </w:pPr>
      <w:r>
        <w:rPr>
          <w:rFonts w:ascii="Arial" w:hAnsi="Arial" w:cs="Arial"/>
          <w:sz w:val="22"/>
          <w:szCs w:val="22"/>
        </w:rPr>
        <w:t>Die Grundsatzfrage zum vBBV stellt sich auch ausserhalb der Bauzonen (Art. 153 Abs. 2 i.V.m. § </w:t>
      </w:r>
      <w:r w:rsidR="00A50A84">
        <w:rPr>
          <w:rFonts w:ascii="Arial" w:hAnsi="Arial" w:cs="Arial"/>
          <w:sz w:val="22"/>
          <w:szCs w:val="22"/>
        </w:rPr>
        <w:t>36 PBV</w:t>
      </w:r>
      <w:r>
        <w:rPr>
          <w:rFonts w:ascii="Arial" w:hAnsi="Arial" w:cs="Arial"/>
          <w:sz w:val="22"/>
          <w:szCs w:val="22"/>
        </w:rPr>
        <w:t>)</w:t>
      </w:r>
      <w:r w:rsidR="00A50A84">
        <w:rPr>
          <w:rFonts w:ascii="Arial" w:hAnsi="Arial" w:cs="Arial"/>
          <w:sz w:val="22"/>
          <w:szCs w:val="22"/>
        </w:rPr>
        <w:t>, so dass auf diese Ausführungen verwiesen werden kann.</w:t>
      </w:r>
    </w:p>
    <w:p w:rsidR="00A50A84" w:rsidRPr="00D473CC" w:rsidRDefault="00A50A84" w:rsidP="00A50A84">
      <w:pPr>
        <w:tabs>
          <w:tab w:val="left" w:pos="993"/>
        </w:tabs>
        <w:spacing w:after="240"/>
        <w:ind w:left="1559" w:hanging="1559"/>
        <w:jc w:val="both"/>
        <w:rPr>
          <w:rFonts w:ascii="Arial" w:hAnsi="Arial" w:cs="Arial"/>
          <w:sz w:val="22"/>
          <w:szCs w:val="22"/>
        </w:rPr>
      </w:pPr>
      <w:r w:rsidRPr="00D473CC">
        <w:rPr>
          <w:rFonts w:ascii="Arial" w:hAnsi="Arial" w:cs="Arial"/>
          <w:b/>
          <w:sz w:val="22"/>
          <w:szCs w:val="22"/>
        </w:rPr>
        <w:t>Frage</w:t>
      </w:r>
      <w:r>
        <w:rPr>
          <w:rFonts w:ascii="Arial" w:hAnsi="Arial" w:cs="Arial"/>
          <w:sz w:val="22"/>
          <w:szCs w:val="22"/>
        </w:rPr>
        <w:t>:</w:t>
      </w:r>
      <w:r>
        <w:rPr>
          <w:rFonts w:ascii="Arial" w:hAnsi="Arial" w:cs="Arial"/>
          <w:sz w:val="22"/>
          <w:szCs w:val="22"/>
        </w:rPr>
        <w:tab/>
        <w:t>3.1</w:t>
      </w:r>
      <w:r>
        <w:rPr>
          <w:rFonts w:ascii="Arial" w:hAnsi="Arial" w:cs="Arial"/>
          <w:sz w:val="22"/>
          <w:szCs w:val="22"/>
        </w:rPr>
        <w:tab/>
        <w:t xml:space="preserve">Befürworten sie die Schaffung eines </w:t>
      </w:r>
      <w:r w:rsidRPr="00A50A84">
        <w:rPr>
          <w:rFonts w:ascii="Arial" w:hAnsi="Arial" w:cs="Arial"/>
          <w:sz w:val="22"/>
          <w:szCs w:val="22"/>
        </w:rPr>
        <w:t>vereinfachten Baubewilligungsverfa</w:t>
      </w:r>
      <w:r w:rsidRPr="00A50A84">
        <w:rPr>
          <w:rFonts w:ascii="Arial" w:hAnsi="Arial" w:cs="Arial"/>
          <w:sz w:val="22"/>
          <w:szCs w:val="22"/>
        </w:rPr>
        <w:t>h</w:t>
      </w:r>
      <w:r w:rsidRPr="00A50A84">
        <w:rPr>
          <w:rFonts w:ascii="Arial" w:hAnsi="Arial" w:cs="Arial"/>
          <w:sz w:val="22"/>
          <w:szCs w:val="22"/>
        </w:rPr>
        <w:t>ren</w:t>
      </w:r>
      <w:r>
        <w:rPr>
          <w:rFonts w:ascii="Arial" w:hAnsi="Arial" w:cs="Arial"/>
          <w:sz w:val="22"/>
          <w:szCs w:val="22"/>
        </w:rPr>
        <w:t xml:space="preserve">s auch ausserhalb der </w:t>
      </w:r>
      <w:r w:rsidRPr="00A50A84">
        <w:rPr>
          <w:rFonts w:ascii="Arial" w:hAnsi="Arial" w:cs="Arial"/>
          <w:sz w:val="22"/>
          <w:szCs w:val="22"/>
        </w:rPr>
        <w:t>Bauzonen?</w:t>
      </w:r>
    </w:p>
    <w:p w:rsidR="00134A50" w:rsidRPr="002500A9" w:rsidRDefault="00A50A84" w:rsidP="00134A50">
      <w:pPr>
        <w:spacing w:after="240"/>
        <w:jc w:val="both"/>
        <w:rPr>
          <w:rFonts w:ascii="Arial" w:hAnsi="Arial" w:cs="Arial"/>
          <w:sz w:val="22"/>
          <w:szCs w:val="22"/>
        </w:rPr>
      </w:pPr>
      <w:r>
        <w:rPr>
          <w:rFonts w:ascii="Arial" w:hAnsi="Arial" w:cs="Arial"/>
          <w:sz w:val="22"/>
          <w:szCs w:val="22"/>
        </w:rPr>
        <w:t xml:space="preserve">Der Regierungsrat hat die Regelungen </w:t>
      </w:r>
      <w:r w:rsidR="003D5091">
        <w:rPr>
          <w:rFonts w:ascii="Arial" w:hAnsi="Arial" w:cs="Arial"/>
          <w:sz w:val="22"/>
          <w:szCs w:val="22"/>
        </w:rPr>
        <w:t>zum vereinfachten Baubewilligungsverfahren au</w:t>
      </w:r>
      <w:r w:rsidR="003D5091">
        <w:rPr>
          <w:rFonts w:ascii="Arial" w:hAnsi="Arial" w:cs="Arial"/>
          <w:sz w:val="22"/>
          <w:szCs w:val="22"/>
        </w:rPr>
        <w:t>s</w:t>
      </w:r>
      <w:r w:rsidR="003D5091">
        <w:rPr>
          <w:rFonts w:ascii="Arial" w:hAnsi="Arial" w:cs="Arial"/>
          <w:sz w:val="22"/>
          <w:szCs w:val="22"/>
        </w:rPr>
        <w:t>serhalb der Bauzonen</w:t>
      </w:r>
      <w:r>
        <w:rPr>
          <w:rFonts w:ascii="Arial" w:hAnsi="Arial" w:cs="Arial"/>
          <w:sz w:val="22"/>
          <w:szCs w:val="22"/>
        </w:rPr>
        <w:t xml:space="preserve"> neu in die Planungs- und Baugesetzgebung aufgenommen, weil gerade für Bauvorhaben von geringem Umfang auf Parzellen ausserhalb der Bauzone, in deren näherer Umgebung keine Nachbarn vorhanden sind, ein Bedarf für ein vBBV best</w:t>
      </w:r>
      <w:r>
        <w:rPr>
          <w:rFonts w:ascii="Arial" w:hAnsi="Arial" w:cs="Arial"/>
          <w:sz w:val="22"/>
          <w:szCs w:val="22"/>
        </w:rPr>
        <w:t>e</w:t>
      </w:r>
      <w:r w:rsidR="00C17E80">
        <w:rPr>
          <w:rFonts w:ascii="Arial" w:hAnsi="Arial" w:cs="Arial"/>
          <w:sz w:val="22"/>
          <w:szCs w:val="22"/>
        </w:rPr>
        <w:t xml:space="preserve">hen kann. </w:t>
      </w:r>
      <w:r w:rsidR="00134A50" w:rsidRPr="002500A9">
        <w:rPr>
          <w:rFonts w:ascii="Arial" w:hAnsi="Arial" w:cs="Arial"/>
          <w:sz w:val="22"/>
          <w:szCs w:val="22"/>
        </w:rPr>
        <w:t>§</w:t>
      </w:r>
      <w:r w:rsidR="00134A50">
        <w:rPr>
          <w:rFonts w:ascii="Arial" w:hAnsi="Arial" w:cs="Arial"/>
          <w:sz w:val="22"/>
          <w:szCs w:val="22"/>
        </w:rPr>
        <w:t> </w:t>
      </w:r>
      <w:r w:rsidR="00134A50" w:rsidRPr="002500A9">
        <w:rPr>
          <w:rFonts w:ascii="Arial" w:hAnsi="Arial" w:cs="Arial"/>
          <w:sz w:val="22"/>
          <w:szCs w:val="22"/>
        </w:rPr>
        <w:t xml:space="preserve">36 BauV regelt </w:t>
      </w:r>
      <w:r w:rsidR="00621410">
        <w:rPr>
          <w:rFonts w:ascii="Arial" w:hAnsi="Arial" w:cs="Arial"/>
          <w:sz w:val="22"/>
          <w:szCs w:val="22"/>
        </w:rPr>
        <w:t xml:space="preserve">nun </w:t>
      </w:r>
      <w:r w:rsidR="00134A50" w:rsidRPr="002500A9">
        <w:rPr>
          <w:rFonts w:ascii="Arial" w:hAnsi="Arial" w:cs="Arial"/>
          <w:sz w:val="22"/>
          <w:szCs w:val="22"/>
        </w:rPr>
        <w:t>die Voraussetzungen kumulativ, unter denen das verei</w:t>
      </w:r>
      <w:r w:rsidR="00134A50" w:rsidRPr="002500A9">
        <w:rPr>
          <w:rFonts w:ascii="Arial" w:hAnsi="Arial" w:cs="Arial"/>
          <w:sz w:val="22"/>
          <w:szCs w:val="22"/>
        </w:rPr>
        <w:t>n</w:t>
      </w:r>
      <w:r w:rsidR="00134A50" w:rsidRPr="002500A9">
        <w:rPr>
          <w:rFonts w:ascii="Arial" w:hAnsi="Arial" w:cs="Arial"/>
          <w:sz w:val="22"/>
          <w:szCs w:val="22"/>
        </w:rPr>
        <w:t>fachte Verfahren auch ausserhalb der Bauzone zur Anwendung gelangen kann.</w:t>
      </w:r>
    </w:p>
    <w:p w:rsidR="00A50A84" w:rsidRDefault="00A50A84" w:rsidP="00621410">
      <w:pPr>
        <w:tabs>
          <w:tab w:val="left" w:pos="993"/>
        </w:tabs>
        <w:spacing w:after="80"/>
        <w:ind w:left="1560" w:hanging="1560"/>
        <w:jc w:val="both"/>
        <w:rPr>
          <w:rFonts w:ascii="Arial" w:hAnsi="Arial" w:cs="Arial"/>
          <w:sz w:val="22"/>
          <w:szCs w:val="22"/>
        </w:rPr>
      </w:pPr>
      <w:r w:rsidRPr="00D473CC">
        <w:rPr>
          <w:rFonts w:ascii="Arial" w:hAnsi="Arial" w:cs="Arial"/>
          <w:b/>
          <w:sz w:val="22"/>
          <w:szCs w:val="22"/>
        </w:rPr>
        <w:t>Frage</w:t>
      </w:r>
      <w:r>
        <w:rPr>
          <w:rFonts w:ascii="Arial" w:hAnsi="Arial" w:cs="Arial"/>
          <w:sz w:val="22"/>
          <w:szCs w:val="22"/>
        </w:rPr>
        <w:t>:</w:t>
      </w:r>
      <w:r>
        <w:rPr>
          <w:rFonts w:ascii="Arial" w:hAnsi="Arial" w:cs="Arial"/>
          <w:sz w:val="22"/>
          <w:szCs w:val="22"/>
        </w:rPr>
        <w:tab/>
        <w:t>3.2</w:t>
      </w:r>
      <w:r>
        <w:rPr>
          <w:rFonts w:ascii="Arial" w:hAnsi="Arial" w:cs="Arial"/>
          <w:sz w:val="22"/>
          <w:szCs w:val="22"/>
        </w:rPr>
        <w:tab/>
        <w:t>Für den Fall der Befürwortung der Frage unter Ziffer 3.1:</w:t>
      </w:r>
    </w:p>
    <w:p w:rsidR="00A50A84" w:rsidRDefault="00A50A84" w:rsidP="00A50A84">
      <w:pPr>
        <w:tabs>
          <w:tab w:val="left" w:pos="993"/>
        </w:tabs>
        <w:spacing w:after="480"/>
        <w:ind w:left="1559" w:firstLine="1"/>
        <w:jc w:val="both"/>
        <w:rPr>
          <w:rFonts w:ascii="Arial" w:hAnsi="Arial" w:cs="Arial"/>
          <w:sz w:val="22"/>
          <w:szCs w:val="22"/>
        </w:rPr>
      </w:pPr>
      <w:r w:rsidRPr="00A50A84">
        <w:rPr>
          <w:rFonts w:ascii="Arial" w:hAnsi="Arial" w:cs="Arial"/>
          <w:sz w:val="22"/>
          <w:szCs w:val="22"/>
        </w:rPr>
        <w:t xml:space="preserve">Erachten Sie die Voraussetzungen </w:t>
      </w:r>
      <w:r w:rsidR="00621410">
        <w:rPr>
          <w:rFonts w:ascii="Arial" w:hAnsi="Arial" w:cs="Arial"/>
          <w:sz w:val="22"/>
          <w:szCs w:val="22"/>
        </w:rPr>
        <w:t xml:space="preserve">von § 36 PBV </w:t>
      </w:r>
      <w:r w:rsidRPr="00A50A84">
        <w:rPr>
          <w:rFonts w:ascii="Arial" w:hAnsi="Arial" w:cs="Arial"/>
          <w:sz w:val="22"/>
          <w:szCs w:val="22"/>
        </w:rPr>
        <w:t>als angemessen?</w:t>
      </w:r>
    </w:p>
    <w:p w:rsidR="003D089F" w:rsidRDefault="003D089F" w:rsidP="003D089F">
      <w:pPr>
        <w:pStyle w:val="berschrift1"/>
        <w:spacing w:before="300" w:after="120"/>
        <w:ind w:left="567" w:hanging="567"/>
        <w:jc w:val="both"/>
      </w:pPr>
      <w:r>
        <w:t>Grünflächenziffer</w:t>
      </w:r>
    </w:p>
    <w:p w:rsidR="003D089F" w:rsidRDefault="003D089F" w:rsidP="003D089F">
      <w:pPr>
        <w:spacing w:after="240"/>
        <w:jc w:val="both"/>
        <w:rPr>
          <w:rFonts w:ascii="Arial" w:hAnsi="Arial" w:cs="Arial"/>
          <w:sz w:val="22"/>
          <w:szCs w:val="22"/>
        </w:rPr>
      </w:pPr>
      <w:r w:rsidRPr="00A906B0">
        <w:rPr>
          <w:rFonts w:ascii="Arial" w:hAnsi="Arial" w:cs="Arial"/>
          <w:sz w:val="22"/>
          <w:szCs w:val="22"/>
        </w:rPr>
        <w:t>Das PBG sieht zwecks Beschränkung der Bebaubarkeit innerhalb des Baukörpers eine Überbauungsziffer</w:t>
      </w:r>
      <w:r>
        <w:rPr>
          <w:rFonts w:ascii="Arial" w:hAnsi="Arial" w:cs="Arial"/>
          <w:sz w:val="22"/>
          <w:szCs w:val="22"/>
        </w:rPr>
        <w:t>, bei Bedarf kombiniert mit einer Grünflächenziffer</w:t>
      </w:r>
      <w:r w:rsidRPr="00A906B0">
        <w:rPr>
          <w:rFonts w:ascii="Arial" w:hAnsi="Arial" w:cs="Arial"/>
          <w:sz w:val="22"/>
          <w:szCs w:val="22"/>
        </w:rPr>
        <w:t xml:space="preserve"> vor</w:t>
      </w:r>
      <w:r>
        <w:rPr>
          <w:rFonts w:ascii="Arial" w:hAnsi="Arial" w:cs="Arial"/>
          <w:sz w:val="22"/>
          <w:szCs w:val="22"/>
        </w:rPr>
        <w:t xml:space="preserve"> (von der Gemei</w:t>
      </w:r>
      <w:r>
        <w:rPr>
          <w:rFonts w:ascii="Arial" w:hAnsi="Arial" w:cs="Arial"/>
          <w:sz w:val="22"/>
          <w:szCs w:val="22"/>
        </w:rPr>
        <w:t>n</w:t>
      </w:r>
      <w:r>
        <w:rPr>
          <w:rFonts w:ascii="Arial" w:hAnsi="Arial" w:cs="Arial"/>
          <w:sz w:val="22"/>
          <w:szCs w:val="22"/>
        </w:rPr>
        <w:t>de festgelegt)</w:t>
      </w:r>
      <w:r w:rsidRPr="00A906B0">
        <w:rPr>
          <w:rFonts w:ascii="Arial" w:hAnsi="Arial" w:cs="Arial"/>
          <w:sz w:val="22"/>
          <w:szCs w:val="22"/>
        </w:rPr>
        <w:t xml:space="preserve">. </w:t>
      </w:r>
      <w:r>
        <w:rPr>
          <w:rFonts w:ascii="Arial" w:hAnsi="Arial" w:cs="Arial"/>
          <w:sz w:val="22"/>
          <w:szCs w:val="22"/>
        </w:rPr>
        <w:t>Wird keine Grünflächenziffer vorgesehen, hat d</w:t>
      </w:r>
      <w:r w:rsidRPr="00A906B0">
        <w:rPr>
          <w:rFonts w:ascii="Arial" w:hAnsi="Arial" w:cs="Arial"/>
          <w:sz w:val="22"/>
          <w:szCs w:val="22"/>
        </w:rPr>
        <w:t xml:space="preserve">ies </w:t>
      </w:r>
      <w:r>
        <w:rPr>
          <w:rFonts w:ascii="Arial" w:hAnsi="Arial" w:cs="Arial"/>
          <w:sz w:val="22"/>
          <w:szCs w:val="22"/>
        </w:rPr>
        <w:t xml:space="preserve">zur </w:t>
      </w:r>
      <w:r w:rsidRPr="00A906B0">
        <w:rPr>
          <w:rFonts w:ascii="Arial" w:hAnsi="Arial" w:cs="Arial"/>
          <w:sz w:val="22"/>
          <w:szCs w:val="22"/>
        </w:rPr>
        <w:t>Konsequenz, dass auch die übrige nicht mit Bauten und Anlagen überbaute Grundstücksfläche ausschlies</w:t>
      </w:r>
      <w:r w:rsidRPr="00A906B0">
        <w:rPr>
          <w:rFonts w:ascii="Arial" w:hAnsi="Arial" w:cs="Arial"/>
          <w:sz w:val="22"/>
          <w:szCs w:val="22"/>
        </w:rPr>
        <w:t>s</w:t>
      </w:r>
      <w:r w:rsidRPr="00A906B0">
        <w:rPr>
          <w:rFonts w:ascii="Arial" w:hAnsi="Arial" w:cs="Arial"/>
          <w:sz w:val="22"/>
          <w:szCs w:val="22"/>
        </w:rPr>
        <w:t xml:space="preserve">lich mit versiegelten Flächen für Parkplätze und dergleichen </w:t>
      </w:r>
      <w:r>
        <w:rPr>
          <w:rFonts w:ascii="Arial" w:hAnsi="Arial" w:cs="Arial"/>
          <w:sz w:val="22"/>
          <w:szCs w:val="22"/>
        </w:rPr>
        <w:t xml:space="preserve">oder mit Steinen </w:t>
      </w:r>
      <w:r w:rsidRPr="00A906B0">
        <w:rPr>
          <w:rFonts w:ascii="Arial" w:hAnsi="Arial" w:cs="Arial"/>
          <w:sz w:val="22"/>
          <w:szCs w:val="22"/>
        </w:rPr>
        <w:t>überbaut werden kann.</w:t>
      </w:r>
    </w:p>
    <w:p w:rsidR="003D089F" w:rsidRPr="00CB5D8C" w:rsidRDefault="003D089F" w:rsidP="003D089F">
      <w:pPr>
        <w:spacing w:after="480"/>
        <w:ind w:left="993" w:hanging="993"/>
        <w:jc w:val="both"/>
        <w:rPr>
          <w:rFonts w:ascii="Arial" w:hAnsi="Arial" w:cs="Arial"/>
          <w:sz w:val="22"/>
          <w:szCs w:val="22"/>
        </w:rPr>
      </w:pPr>
      <w:r w:rsidRPr="00A906B0">
        <w:rPr>
          <w:rFonts w:ascii="Arial" w:hAnsi="Arial" w:cs="Arial"/>
          <w:b/>
          <w:sz w:val="22"/>
          <w:szCs w:val="22"/>
        </w:rPr>
        <w:t>Frage</w:t>
      </w:r>
      <w:r w:rsidRPr="00CB5D8C">
        <w:rPr>
          <w:rFonts w:ascii="Arial" w:hAnsi="Arial" w:cs="Arial"/>
          <w:b/>
          <w:sz w:val="22"/>
          <w:szCs w:val="22"/>
        </w:rPr>
        <w:t>:</w:t>
      </w:r>
      <w:r w:rsidRPr="00CB5D8C">
        <w:rPr>
          <w:rFonts w:ascii="Arial" w:hAnsi="Arial" w:cs="Arial"/>
          <w:b/>
          <w:sz w:val="22"/>
          <w:szCs w:val="22"/>
        </w:rPr>
        <w:tab/>
      </w:r>
      <w:r w:rsidRPr="00CB5D8C">
        <w:rPr>
          <w:rFonts w:ascii="Arial" w:hAnsi="Arial" w:cs="Arial"/>
          <w:sz w:val="22"/>
          <w:szCs w:val="22"/>
        </w:rPr>
        <w:t>Ist in Kombination mit der Überbauungsziffer zwingend eine Grünflächenziffer vorzusehen oder reicht die fakultative Möglichkeit?</w:t>
      </w:r>
    </w:p>
    <w:p w:rsidR="008010D2" w:rsidRPr="008010D2" w:rsidRDefault="008010D2" w:rsidP="00CD0E61">
      <w:pPr>
        <w:pStyle w:val="berschrift1"/>
        <w:spacing w:before="300" w:after="120"/>
        <w:ind w:left="567" w:hanging="567"/>
        <w:jc w:val="both"/>
      </w:pPr>
      <w:r w:rsidRPr="008010D2">
        <w:t>Kaufrecht der Gemeinden</w:t>
      </w:r>
    </w:p>
    <w:p w:rsidR="008010D2" w:rsidRDefault="00CB5D8C" w:rsidP="00A906B0">
      <w:pPr>
        <w:spacing w:after="240"/>
        <w:jc w:val="both"/>
        <w:rPr>
          <w:rFonts w:ascii="Arial" w:hAnsi="Arial" w:cs="Arial"/>
          <w:sz w:val="22"/>
          <w:szCs w:val="22"/>
        </w:rPr>
      </w:pPr>
      <w:r>
        <w:rPr>
          <w:rFonts w:ascii="Arial" w:hAnsi="Arial" w:cs="Arial"/>
          <w:sz w:val="22"/>
          <w:szCs w:val="22"/>
        </w:rPr>
        <w:t xml:space="preserve">Das PBG sieht vor, dass </w:t>
      </w:r>
      <w:r w:rsidR="008010D2" w:rsidRPr="008010D2">
        <w:rPr>
          <w:rFonts w:ascii="Arial" w:hAnsi="Arial" w:cs="Arial"/>
          <w:sz w:val="22"/>
          <w:szCs w:val="22"/>
        </w:rPr>
        <w:t xml:space="preserve">die Gemeinden </w:t>
      </w:r>
      <w:r>
        <w:rPr>
          <w:rFonts w:ascii="Arial" w:hAnsi="Arial" w:cs="Arial"/>
          <w:sz w:val="22"/>
          <w:szCs w:val="22"/>
        </w:rPr>
        <w:t xml:space="preserve">darauf hinzuwirken haben, mit den </w:t>
      </w:r>
      <w:r w:rsidR="008010D2" w:rsidRPr="008010D2">
        <w:rPr>
          <w:rFonts w:ascii="Arial" w:hAnsi="Arial" w:cs="Arial"/>
          <w:sz w:val="22"/>
          <w:szCs w:val="22"/>
        </w:rPr>
        <w:t>Grundeige</w:t>
      </w:r>
      <w:r w:rsidR="008010D2" w:rsidRPr="008010D2">
        <w:rPr>
          <w:rFonts w:ascii="Arial" w:hAnsi="Arial" w:cs="Arial"/>
          <w:sz w:val="22"/>
          <w:szCs w:val="22"/>
        </w:rPr>
        <w:t>n</w:t>
      </w:r>
      <w:r w:rsidR="008010D2" w:rsidRPr="008010D2">
        <w:rPr>
          <w:rFonts w:ascii="Arial" w:hAnsi="Arial" w:cs="Arial"/>
          <w:sz w:val="22"/>
          <w:szCs w:val="22"/>
        </w:rPr>
        <w:t>tümerinnen und Grundeigentümern Überbauungsvereinbarungen ab</w:t>
      </w:r>
      <w:r w:rsidR="008010D2">
        <w:rPr>
          <w:rFonts w:ascii="Arial" w:hAnsi="Arial" w:cs="Arial"/>
          <w:sz w:val="22"/>
          <w:szCs w:val="22"/>
        </w:rPr>
        <w:t>zu</w:t>
      </w:r>
      <w:r w:rsidR="008010D2" w:rsidRPr="008010D2">
        <w:rPr>
          <w:rFonts w:ascii="Arial" w:hAnsi="Arial" w:cs="Arial"/>
          <w:sz w:val="22"/>
          <w:szCs w:val="22"/>
        </w:rPr>
        <w:t>schliessen</w:t>
      </w:r>
      <w:r>
        <w:rPr>
          <w:rFonts w:ascii="Arial" w:hAnsi="Arial" w:cs="Arial"/>
          <w:sz w:val="22"/>
          <w:szCs w:val="22"/>
        </w:rPr>
        <w:t xml:space="preserve">, </w:t>
      </w:r>
      <w:r w:rsidR="008010D2">
        <w:rPr>
          <w:rFonts w:ascii="Arial" w:hAnsi="Arial" w:cs="Arial"/>
          <w:sz w:val="22"/>
          <w:szCs w:val="22"/>
        </w:rPr>
        <w:t xml:space="preserve">damit </w:t>
      </w:r>
      <w:r w:rsidR="008010D2" w:rsidRPr="008010D2">
        <w:rPr>
          <w:rFonts w:ascii="Arial" w:hAnsi="Arial" w:cs="Arial"/>
          <w:sz w:val="22"/>
          <w:szCs w:val="22"/>
        </w:rPr>
        <w:t xml:space="preserve">deren Bauland auch </w:t>
      </w:r>
      <w:r w:rsidR="008010D2">
        <w:rPr>
          <w:rFonts w:ascii="Arial" w:hAnsi="Arial" w:cs="Arial"/>
          <w:sz w:val="22"/>
          <w:szCs w:val="22"/>
        </w:rPr>
        <w:t>tatsächlich</w:t>
      </w:r>
      <w:r w:rsidR="008010D2" w:rsidRPr="008010D2">
        <w:rPr>
          <w:rFonts w:ascii="Arial" w:hAnsi="Arial" w:cs="Arial"/>
          <w:sz w:val="22"/>
          <w:szCs w:val="22"/>
        </w:rPr>
        <w:t xml:space="preserve"> der Überbauung zu</w:t>
      </w:r>
      <w:r w:rsidR="008010D2">
        <w:rPr>
          <w:rFonts w:ascii="Arial" w:hAnsi="Arial" w:cs="Arial"/>
          <w:sz w:val="22"/>
          <w:szCs w:val="22"/>
        </w:rPr>
        <w:t>geführt wird</w:t>
      </w:r>
      <w:r w:rsidR="008010D2" w:rsidRPr="008010D2">
        <w:rPr>
          <w:rFonts w:ascii="Arial" w:hAnsi="Arial" w:cs="Arial"/>
          <w:sz w:val="22"/>
          <w:szCs w:val="22"/>
        </w:rPr>
        <w:t xml:space="preserve">. Geschieht dies nicht, </w:t>
      </w:r>
      <w:r w:rsidR="008010D2">
        <w:rPr>
          <w:rFonts w:ascii="Arial" w:hAnsi="Arial" w:cs="Arial"/>
          <w:sz w:val="22"/>
          <w:szCs w:val="22"/>
        </w:rPr>
        <w:t>muss</w:t>
      </w:r>
      <w:r w:rsidR="008010D2" w:rsidRPr="008010D2">
        <w:rPr>
          <w:rFonts w:ascii="Arial" w:hAnsi="Arial" w:cs="Arial"/>
          <w:sz w:val="22"/>
          <w:szCs w:val="22"/>
        </w:rPr>
        <w:t xml:space="preserve"> das Land ausgezont werden. Der Kanton Obwalden (vgl. den nachstehenden Art. 11a des Baugesetzes Obwalden vom 12. Juni 1994) kennt darüber hinaus die Möglichkeit, dass eine Gemeinde nach dem Ablauf der Überbauungsfrist </w:t>
      </w:r>
      <w:r w:rsidR="003D5091">
        <w:rPr>
          <w:rFonts w:ascii="Arial" w:hAnsi="Arial" w:cs="Arial"/>
          <w:sz w:val="22"/>
          <w:szCs w:val="22"/>
        </w:rPr>
        <w:t xml:space="preserve">das </w:t>
      </w:r>
      <w:r w:rsidR="008010D2" w:rsidRPr="008010D2">
        <w:rPr>
          <w:rFonts w:ascii="Arial" w:hAnsi="Arial" w:cs="Arial"/>
          <w:sz w:val="22"/>
          <w:szCs w:val="22"/>
        </w:rPr>
        <w:t>Grundstück aufgrund e</w:t>
      </w:r>
      <w:r w:rsidR="008010D2" w:rsidRPr="008010D2">
        <w:rPr>
          <w:rFonts w:ascii="Arial" w:hAnsi="Arial" w:cs="Arial"/>
          <w:sz w:val="22"/>
          <w:szCs w:val="22"/>
        </w:rPr>
        <w:t>i</w:t>
      </w:r>
      <w:r w:rsidR="008010D2" w:rsidRPr="008010D2">
        <w:rPr>
          <w:rFonts w:ascii="Arial" w:hAnsi="Arial" w:cs="Arial"/>
          <w:sz w:val="22"/>
          <w:szCs w:val="22"/>
        </w:rPr>
        <w:t>nes Kaufrechts erwerben kann.</w:t>
      </w:r>
    </w:p>
    <w:p w:rsidR="00585A96" w:rsidRDefault="00585A96" w:rsidP="00A906B0">
      <w:pPr>
        <w:pStyle w:val="Default"/>
        <w:spacing w:after="120"/>
        <w:ind w:left="425" w:right="284"/>
        <w:jc w:val="both"/>
        <w:rPr>
          <w:i/>
          <w:iCs/>
          <w:sz w:val="16"/>
          <w:szCs w:val="16"/>
        </w:rPr>
      </w:pPr>
    </w:p>
    <w:p w:rsidR="00A906B0" w:rsidRPr="00A906B0" w:rsidRDefault="00A906B0" w:rsidP="00A906B0">
      <w:pPr>
        <w:pStyle w:val="Default"/>
        <w:spacing w:after="120"/>
        <w:ind w:left="425" w:right="284"/>
        <w:jc w:val="both"/>
        <w:rPr>
          <w:sz w:val="16"/>
          <w:szCs w:val="16"/>
        </w:rPr>
      </w:pPr>
      <w:r w:rsidRPr="00A906B0">
        <w:rPr>
          <w:i/>
          <w:iCs/>
          <w:sz w:val="16"/>
          <w:szCs w:val="16"/>
        </w:rPr>
        <w:t xml:space="preserve">Sicherstellen oder Steigern der Baulandverfügbarkeit </w:t>
      </w:r>
    </w:p>
    <w:p w:rsidR="00A906B0" w:rsidRPr="00A906B0" w:rsidRDefault="00A906B0" w:rsidP="00A906B0">
      <w:pPr>
        <w:pStyle w:val="Textkrper"/>
        <w:spacing w:after="120"/>
        <w:ind w:left="425" w:right="284"/>
        <w:jc w:val="both"/>
        <w:rPr>
          <w:rFonts w:ascii="Arial" w:hAnsi="Arial" w:cs="Arial"/>
          <w:sz w:val="16"/>
          <w:szCs w:val="16"/>
        </w:rPr>
      </w:pPr>
      <w:r w:rsidRPr="00A906B0">
        <w:rPr>
          <w:rFonts w:ascii="Arial" w:hAnsi="Arial" w:cs="Arial"/>
          <w:sz w:val="16"/>
          <w:szCs w:val="16"/>
        </w:rPr>
        <w:t>1 Der Bauzone zugewiesene Grundstücke sind innerhalb von zehn Jahren nach realisierter Groberschliessung zu überbauen, sofern keine andern längerfristigen Entwicklungsziele im Sinne von Art. 11 Abs. 2 dieses Gesetzes vo</w:t>
      </w:r>
      <w:r w:rsidRPr="00A906B0">
        <w:rPr>
          <w:rFonts w:ascii="Arial" w:hAnsi="Arial" w:cs="Arial"/>
          <w:sz w:val="16"/>
          <w:szCs w:val="16"/>
        </w:rPr>
        <w:t>r</w:t>
      </w:r>
      <w:r w:rsidRPr="00A906B0">
        <w:rPr>
          <w:rFonts w:ascii="Arial" w:hAnsi="Arial" w:cs="Arial"/>
          <w:sz w:val="16"/>
          <w:szCs w:val="16"/>
        </w:rPr>
        <w:t>liegen. Die Frist beginnt frühestens mit Inkrafttreten dieser Bestimmung zu laufen. Die Frist steht still, wenn sich der Baubeginn aus Gründen, welche die Bauherrschaft nicht zu vertreten hat, verzögert.</w:t>
      </w:r>
    </w:p>
    <w:p w:rsidR="00A906B0" w:rsidRPr="00A906B0" w:rsidRDefault="00A906B0" w:rsidP="00A906B0">
      <w:pPr>
        <w:pStyle w:val="Default"/>
        <w:spacing w:after="120"/>
        <w:ind w:left="425" w:right="284"/>
        <w:jc w:val="both"/>
        <w:rPr>
          <w:sz w:val="16"/>
          <w:szCs w:val="16"/>
        </w:rPr>
      </w:pPr>
      <w:r w:rsidRPr="00A906B0">
        <w:rPr>
          <w:sz w:val="16"/>
          <w:szCs w:val="16"/>
        </w:rPr>
        <w:t xml:space="preserve">2 Werden die Grundstücke innerhalb der in Absatz 1 festgelegten Frist nicht überbaut, so </w:t>
      </w:r>
      <w:r w:rsidRPr="00A906B0">
        <w:rPr>
          <w:sz w:val="16"/>
          <w:szCs w:val="16"/>
          <w:u w:val="single"/>
        </w:rPr>
        <w:t>kann die Gemeinde j</w:t>
      </w:r>
      <w:r w:rsidRPr="00A906B0">
        <w:rPr>
          <w:sz w:val="16"/>
          <w:szCs w:val="16"/>
          <w:u w:val="single"/>
        </w:rPr>
        <w:t>e</w:t>
      </w:r>
      <w:r w:rsidRPr="00A906B0">
        <w:rPr>
          <w:sz w:val="16"/>
          <w:szCs w:val="16"/>
          <w:u w:val="single"/>
        </w:rPr>
        <w:t>derzeit das gesetzliche Kaufrecht zum Verkehrswert geltend machen</w:t>
      </w:r>
      <w:r w:rsidRPr="00A906B0">
        <w:rPr>
          <w:sz w:val="16"/>
          <w:szCs w:val="16"/>
        </w:rPr>
        <w:t>, sofern das öffentliche Interesse die entg</w:t>
      </w:r>
      <w:r w:rsidRPr="00A906B0">
        <w:rPr>
          <w:sz w:val="16"/>
          <w:szCs w:val="16"/>
        </w:rPr>
        <w:t>e</w:t>
      </w:r>
      <w:r w:rsidRPr="00A906B0">
        <w:rPr>
          <w:sz w:val="16"/>
          <w:szCs w:val="16"/>
        </w:rPr>
        <w:t>genstehenden privaten Interessen überwiegt. Will die Gemeinde das Kaufrecht ausüben, so erlässt sie eine en</w:t>
      </w:r>
      <w:r w:rsidRPr="00A906B0">
        <w:rPr>
          <w:sz w:val="16"/>
          <w:szCs w:val="16"/>
        </w:rPr>
        <w:t>t</w:t>
      </w:r>
      <w:r w:rsidRPr="00A906B0">
        <w:rPr>
          <w:sz w:val="16"/>
          <w:szCs w:val="16"/>
        </w:rPr>
        <w:t>sprechende Verfügung. Das Kaufrecht kann im Grundbuch als öffentlich-rechtliche Eigentumsbeschränkung ang</w:t>
      </w:r>
      <w:r w:rsidRPr="00A906B0">
        <w:rPr>
          <w:sz w:val="16"/>
          <w:szCs w:val="16"/>
        </w:rPr>
        <w:t>e</w:t>
      </w:r>
      <w:r w:rsidRPr="00A906B0">
        <w:rPr>
          <w:sz w:val="16"/>
          <w:szCs w:val="16"/>
        </w:rPr>
        <w:t>merkt werden. Beschwerden gegen die Feststellung des Verkehrswerts entscheidet die Schätzungskommission, a</w:t>
      </w:r>
      <w:r w:rsidRPr="00A906B0">
        <w:rPr>
          <w:sz w:val="16"/>
          <w:szCs w:val="16"/>
        </w:rPr>
        <w:t>l</w:t>
      </w:r>
      <w:r w:rsidRPr="00A906B0">
        <w:rPr>
          <w:sz w:val="16"/>
          <w:szCs w:val="16"/>
        </w:rPr>
        <w:t xml:space="preserve">le anderen Beschwerden der Regierungsrat. Auf diesem Weg erworbene Grundstücke sind innert nützlicher Frist der Überbauung zuzuführen. Der Regierungsrat kann die Einzelheiten zum Vollzug in Ausführungsbestimmungen regeln. </w:t>
      </w:r>
    </w:p>
    <w:p w:rsidR="00A906B0" w:rsidRPr="00A906B0" w:rsidRDefault="00A906B0" w:rsidP="00CB5D8C">
      <w:pPr>
        <w:pStyle w:val="Textkrper"/>
        <w:ind w:left="425" w:right="284"/>
        <w:jc w:val="both"/>
        <w:rPr>
          <w:rFonts w:ascii="Arial" w:hAnsi="Arial" w:cs="Arial"/>
          <w:sz w:val="16"/>
          <w:szCs w:val="16"/>
        </w:rPr>
      </w:pPr>
      <w:r w:rsidRPr="00A906B0">
        <w:rPr>
          <w:rFonts w:ascii="Arial" w:hAnsi="Arial" w:cs="Arial"/>
          <w:sz w:val="16"/>
          <w:szCs w:val="16"/>
        </w:rPr>
        <w:t>3 Um die Baulandverfügbarkeit sicherzustellen oder zu steigern, kann die Gemeinde mit den Grundeigentümern verwaltungsrechtliche Verträge abschliessen, welche insbesondere ein Kaufrecht zugunsten der Gemeinde vor A</w:t>
      </w:r>
      <w:r w:rsidRPr="00A906B0">
        <w:rPr>
          <w:rFonts w:ascii="Arial" w:hAnsi="Arial" w:cs="Arial"/>
          <w:sz w:val="16"/>
          <w:szCs w:val="16"/>
        </w:rPr>
        <w:t>b</w:t>
      </w:r>
      <w:r w:rsidRPr="00A906B0">
        <w:rPr>
          <w:rFonts w:ascii="Arial" w:hAnsi="Arial" w:cs="Arial"/>
          <w:sz w:val="16"/>
          <w:szCs w:val="16"/>
        </w:rPr>
        <w:t>lauf der in Absatz 1 festgelegten Frist vorsehen.</w:t>
      </w:r>
    </w:p>
    <w:p w:rsidR="008010D2" w:rsidRPr="003D089F" w:rsidRDefault="00A906B0" w:rsidP="003D089F">
      <w:pPr>
        <w:spacing w:after="480"/>
        <w:ind w:left="992" w:hanging="992"/>
        <w:jc w:val="both"/>
        <w:rPr>
          <w:rFonts w:ascii="Arial" w:hAnsi="Arial" w:cs="Arial"/>
          <w:sz w:val="22"/>
          <w:szCs w:val="22"/>
        </w:rPr>
      </w:pPr>
      <w:r w:rsidRPr="003D089F">
        <w:rPr>
          <w:rFonts w:ascii="Arial" w:hAnsi="Arial" w:cs="Arial"/>
          <w:b/>
          <w:sz w:val="22"/>
          <w:szCs w:val="22"/>
        </w:rPr>
        <w:t>Frage</w:t>
      </w:r>
      <w:r w:rsidR="003D089F">
        <w:rPr>
          <w:rFonts w:ascii="Arial" w:hAnsi="Arial" w:cs="Arial"/>
          <w:b/>
          <w:sz w:val="22"/>
          <w:szCs w:val="22"/>
        </w:rPr>
        <w:t>:</w:t>
      </w:r>
      <w:r w:rsidR="003D089F">
        <w:rPr>
          <w:rFonts w:ascii="Arial" w:hAnsi="Arial" w:cs="Arial"/>
          <w:b/>
          <w:sz w:val="22"/>
          <w:szCs w:val="22"/>
        </w:rPr>
        <w:tab/>
      </w:r>
      <w:r w:rsidR="003D089F">
        <w:rPr>
          <w:rFonts w:ascii="Arial" w:hAnsi="Arial" w:cs="Arial"/>
          <w:sz w:val="22"/>
          <w:szCs w:val="22"/>
        </w:rPr>
        <w:t>Soll</w:t>
      </w:r>
      <w:r w:rsidRPr="003D089F">
        <w:rPr>
          <w:rFonts w:ascii="Arial" w:hAnsi="Arial" w:cs="Arial"/>
          <w:sz w:val="22"/>
          <w:szCs w:val="22"/>
        </w:rPr>
        <w:t xml:space="preserve"> auch </w:t>
      </w:r>
      <w:r w:rsidR="003D5091">
        <w:rPr>
          <w:rFonts w:ascii="Arial" w:hAnsi="Arial" w:cs="Arial"/>
          <w:sz w:val="22"/>
          <w:szCs w:val="22"/>
        </w:rPr>
        <w:t>das PBG</w:t>
      </w:r>
      <w:r w:rsidRPr="003D089F">
        <w:rPr>
          <w:rFonts w:ascii="Arial" w:hAnsi="Arial" w:cs="Arial"/>
          <w:sz w:val="22"/>
          <w:szCs w:val="22"/>
        </w:rPr>
        <w:t xml:space="preserve"> ein Kaufrecht in diesem Sinne vorsehen</w:t>
      </w:r>
      <w:r w:rsidR="002F0C91">
        <w:rPr>
          <w:rFonts w:ascii="Arial" w:hAnsi="Arial" w:cs="Arial"/>
          <w:sz w:val="22"/>
          <w:szCs w:val="22"/>
        </w:rPr>
        <w:t>?</w:t>
      </w:r>
    </w:p>
    <w:p w:rsidR="00CB7B9F" w:rsidRDefault="00CB7B9F" w:rsidP="00CD0E61">
      <w:pPr>
        <w:pStyle w:val="berschrift1"/>
        <w:spacing w:before="300" w:after="120"/>
        <w:ind w:left="567" w:hanging="567"/>
        <w:jc w:val="both"/>
      </w:pPr>
      <w:r>
        <w:t>Bauten an Hanglagen</w:t>
      </w:r>
    </w:p>
    <w:p w:rsidR="00CB7B9F" w:rsidRDefault="00CB7B9F" w:rsidP="00CB7B9F">
      <w:pPr>
        <w:spacing w:after="240"/>
        <w:jc w:val="both"/>
        <w:rPr>
          <w:rFonts w:ascii="Arial" w:hAnsi="Arial" w:cs="Arial"/>
          <w:sz w:val="22"/>
          <w:szCs w:val="22"/>
        </w:rPr>
      </w:pPr>
      <w:r>
        <w:rPr>
          <w:rFonts w:ascii="Arial" w:hAnsi="Arial" w:cs="Arial"/>
          <w:sz w:val="22"/>
          <w:szCs w:val="22"/>
        </w:rPr>
        <w:t>Der neue Art.</w:t>
      </w:r>
      <w:r w:rsidR="00CB5D8C">
        <w:rPr>
          <w:rFonts w:ascii="Arial" w:hAnsi="Arial" w:cs="Arial"/>
          <w:sz w:val="22"/>
          <w:szCs w:val="22"/>
        </w:rPr>
        <w:t> </w:t>
      </w:r>
      <w:r>
        <w:rPr>
          <w:rFonts w:ascii="Arial" w:hAnsi="Arial" w:cs="Arial"/>
          <w:sz w:val="22"/>
          <w:szCs w:val="22"/>
        </w:rPr>
        <w:t xml:space="preserve">104 sieht vor, dass zur Förderung von Giebelbauten </w:t>
      </w:r>
      <w:r w:rsidR="00CB5D8C">
        <w:rPr>
          <w:rFonts w:ascii="Arial" w:hAnsi="Arial" w:cs="Arial"/>
          <w:sz w:val="22"/>
          <w:szCs w:val="22"/>
        </w:rPr>
        <w:t xml:space="preserve">an Hanglage der </w:t>
      </w:r>
      <w:r>
        <w:rPr>
          <w:rFonts w:ascii="Arial" w:hAnsi="Arial" w:cs="Arial"/>
          <w:sz w:val="22"/>
          <w:szCs w:val="22"/>
        </w:rPr>
        <w:t>Nut</w:t>
      </w:r>
      <w:r>
        <w:rPr>
          <w:rFonts w:ascii="Arial" w:hAnsi="Arial" w:cs="Arial"/>
          <w:sz w:val="22"/>
          <w:szCs w:val="22"/>
        </w:rPr>
        <w:t>z</w:t>
      </w:r>
      <w:r>
        <w:rPr>
          <w:rFonts w:ascii="Arial" w:hAnsi="Arial" w:cs="Arial"/>
          <w:sz w:val="22"/>
          <w:szCs w:val="22"/>
        </w:rPr>
        <w:t xml:space="preserve">körper durchstossen werden </w:t>
      </w:r>
      <w:r w:rsidR="00CB5D8C">
        <w:rPr>
          <w:rFonts w:ascii="Arial" w:hAnsi="Arial" w:cs="Arial"/>
          <w:sz w:val="22"/>
          <w:szCs w:val="22"/>
        </w:rPr>
        <w:t>kann.</w:t>
      </w:r>
    </w:p>
    <w:p w:rsidR="00CB7B9F" w:rsidRDefault="00CB7B9F" w:rsidP="00621410">
      <w:pPr>
        <w:tabs>
          <w:tab w:val="left" w:pos="993"/>
        </w:tabs>
        <w:spacing w:after="120"/>
        <w:ind w:left="1559" w:hanging="1559"/>
        <w:jc w:val="both"/>
        <w:rPr>
          <w:rFonts w:ascii="Arial" w:hAnsi="Arial" w:cs="Arial"/>
          <w:sz w:val="22"/>
          <w:szCs w:val="22"/>
        </w:rPr>
      </w:pPr>
      <w:r w:rsidRPr="00CB7B9F">
        <w:rPr>
          <w:rFonts w:ascii="Arial" w:hAnsi="Arial" w:cs="Arial"/>
          <w:b/>
          <w:sz w:val="22"/>
          <w:szCs w:val="22"/>
        </w:rPr>
        <w:t>Frage:</w:t>
      </w:r>
      <w:r>
        <w:rPr>
          <w:rFonts w:ascii="Arial" w:hAnsi="Arial" w:cs="Arial"/>
          <w:sz w:val="22"/>
          <w:szCs w:val="22"/>
        </w:rPr>
        <w:tab/>
      </w:r>
      <w:r w:rsidR="003D089F">
        <w:rPr>
          <w:rFonts w:ascii="Arial" w:hAnsi="Arial" w:cs="Arial"/>
          <w:sz w:val="22"/>
          <w:szCs w:val="22"/>
        </w:rPr>
        <w:t>6.1</w:t>
      </w:r>
      <w:r w:rsidR="003D089F">
        <w:rPr>
          <w:rFonts w:ascii="Arial" w:hAnsi="Arial" w:cs="Arial"/>
          <w:sz w:val="22"/>
          <w:szCs w:val="22"/>
        </w:rPr>
        <w:tab/>
      </w:r>
      <w:r>
        <w:rPr>
          <w:rFonts w:ascii="Arial" w:hAnsi="Arial" w:cs="Arial"/>
          <w:sz w:val="22"/>
          <w:szCs w:val="22"/>
        </w:rPr>
        <w:t>Erachten Sie eine solche zusätzliche Regelung zur Ermöglichung von Gi</w:t>
      </w:r>
      <w:r>
        <w:rPr>
          <w:rFonts w:ascii="Arial" w:hAnsi="Arial" w:cs="Arial"/>
          <w:sz w:val="22"/>
          <w:szCs w:val="22"/>
        </w:rPr>
        <w:t>e</w:t>
      </w:r>
      <w:r>
        <w:rPr>
          <w:rFonts w:ascii="Arial" w:hAnsi="Arial" w:cs="Arial"/>
          <w:sz w:val="22"/>
          <w:szCs w:val="22"/>
        </w:rPr>
        <w:t>belbauten in Hanglagen als erforderlich?</w:t>
      </w:r>
    </w:p>
    <w:p w:rsidR="00CB7B9F" w:rsidRDefault="00CB5D8C" w:rsidP="00621410">
      <w:pPr>
        <w:tabs>
          <w:tab w:val="left" w:pos="993"/>
        </w:tabs>
        <w:spacing w:after="120"/>
        <w:ind w:left="1559" w:hanging="1559"/>
        <w:jc w:val="both"/>
        <w:rPr>
          <w:rFonts w:ascii="Arial" w:hAnsi="Arial" w:cs="Arial"/>
          <w:sz w:val="22"/>
          <w:szCs w:val="22"/>
        </w:rPr>
      </w:pPr>
      <w:r>
        <w:rPr>
          <w:rFonts w:ascii="Arial" w:hAnsi="Arial" w:cs="Arial"/>
          <w:sz w:val="22"/>
          <w:szCs w:val="22"/>
        </w:rPr>
        <w:tab/>
      </w:r>
      <w:r w:rsidR="003D089F">
        <w:rPr>
          <w:rFonts w:ascii="Arial" w:hAnsi="Arial" w:cs="Arial"/>
          <w:sz w:val="22"/>
          <w:szCs w:val="22"/>
        </w:rPr>
        <w:t>6.2</w:t>
      </w:r>
      <w:r w:rsidR="003D089F">
        <w:rPr>
          <w:rFonts w:ascii="Arial" w:hAnsi="Arial" w:cs="Arial"/>
          <w:sz w:val="22"/>
          <w:szCs w:val="22"/>
        </w:rPr>
        <w:tab/>
        <w:t>W</w:t>
      </w:r>
      <w:r w:rsidR="00CB7B9F">
        <w:rPr>
          <w:rFonts w:ascii="Arial" w:hAnsi="Arial" w:cs="Arial"/>
          <w:sz w:val="22"/>
          <w:szCs w:val="22"/>
        </w:rPr>
        <w:t>enn ja, ist die gewählte Formul</w:t>
      </w:r>
      <w:r w:rsidR="00621410">
        <w:rPr>
          <w:rFonts w:ascii="Arial" w:hAnsi="Arial" w:cs="Arial"/>
          <w:sz w:val="22"/>
          <w:szCs w:val="22"/>
        </w:rPr>
        <w:t>ierung klar und praxistauglich?</w:t>
      </w:r>
    </w:p>
    <w:p w:rsidR="00621410" w:rsidRDefault="00CB7B9F" w:rsidP="00621410">
      <w:pPr>
        <w:tabs>
          <w:tab w:val="left" w:pos="993"/>
        </w:tabs>
        <w:spacing w:after="60"/>
        <w:ind w:left="1559" w:hanging="1559"/>
        <w:jc w:val="both"/>
        <w:rPr>
          <w:rFonts w:ascii="Arial" w:hAnsi="Arial" w:cs="Arial"/>
          <w:sz w:val="22"/>
          <w:szCs w:val="22"/>
        </w:rPr>
      </w:pPr>
      <w:r>
        <w:rPr>
          <w:rFonts w:ascii="Arial" w:hAnsi="Arial" w:cs="Arial"/>
          <w:sz w:val="22"/>
          <w:szCs w:val="22"/>
        </w:rPr>
        <w:tab/>
      </w:r>
      <w:r w:rsidR="003D089F">
        <w:rPr>
          <w:rFonts w:ascii="Arial" w:hAnsi="Arial" w:cs="Arial"/>
          <w:sz w:val="22"/>
          <w:szCs w:val="22"/>
        </w:rPr>
        <w:t>6.3</w:t>
      </w:r>
      <w:r w:rsidR="003D089F">
        <w:rPr>
          <w:rFonts w:ascii="Arial" w:hAnsi="Arial" w:cs="Arial"/>
          <w:sz w:val="22"/>
          <w:szCs w:val="22"/>
        </w:rPr>
        <w:tab/>
      </w:r>
      <w:r>
        <w:rPr>
          <w:rFonts w:ascii="Arial" w:hAnsi="Arial" w:cs="Arial"/>
          <w:sz w:val="22"/>
          <w:szCs w:val="22"/>
        </w:rPr>
        <w:t>Wenn nein zu Frage</w:t>
      </w:r>
      <w:r w:rsidR="00621410">
        <w:rPr>
          <w:rFonts w:ascii="Arial" w:hAnsi="Arial" w:cs="Arial"/>
          <w:sz w:val="22"/>
          <w:szCs w:val="22"/>
        </w:rPr>
        <w:t> 6.2</w:t>
      </w:r>
      <w:r>
        <w:rPr>
          <w:rFonts w:ascii="Arial" w:hAnsi="Arial" w:cs="Arial"/>
          <w:sz w:val="22"/>
          <w:szCs w:val="22"/>
        </w:rPr>
        <w:t>:</w:t>
      </w:r>
    </w:p>
    <w:p w:rsidR="00CB7B9F" w:rsidRDefault="00CB7B9F" w:rsidP="00621410">
      <w:pPr>
        <w:tabs>
          <w:tab w:val="left" w:pos="993"/>
        </w:tabs>
        <w:spacing w:after="480"/>
        <w:ind w:left="1559" w:firstLine="1"/>
        <w:jc w:val="both"/>
        <w:rPr>
          <w:rFonts w:ascii="Arial" w:hAnsi="Arial" w:cs="Arial"/>
          <w:sz w:val="22"/>
          <w:szCs w:val="22"/>
        </w:rPr>
      </w:pPr>
      <w:r>
        <w:rPr>
          <w:rFonts w:ascii="Arial" w:hAnsi="Arial" w:cs="Arial"/>
          <w:sz w:val="22"/>
          <w:szCs w:val="22"/>
        </w:rPr>
        <w:t>Wie müsste die Formulierung lauten?</w:t>
      </w:r>
    </w:p>
    <w:p w:rsidR="00D473CC" w:rsidRDefault="00301983" w:rsidP="00CD0E61">
      <w:pPr>
        <w:pStyle w:val="berschrift1"/>
        <w:spacing w:before="300" w:after="120"/>
        <w:ind w:left="567" w:hanging="567"/>
        <w:jc w:val="both"/>
      </w:pPr>
      <w:r>
        <w:t>Fristenstillstand bei Einwendungsverfahren</w:t>
      </w:r>
    </w:p>
    <w:p w:rsidR="00301983" w:rsidRDefault="00301983" w:rsidP="00A906B0">
      <w:pPr>
        <w:spacing w:after="240"/>
        <w:jc w:val="both"/>
        <w:rPr>
          <w:rFonts w:ascii="Arial" w:hAnsi="Arial" w:cs="Arial"/>
          <w:sz w:val="22"/>
          <w:szCs w:val="22"/>
        </w:rPr>
      </w:pPr>
      <w:r w:rsidRPr="00301983">
        <w:rPr>
          <w:rFonts w:ascii="Arial" w:hAnsi="Arial" w:cs="Arial"/>
          <w:sz w:val="22"/>
          <w:szCs w:val="22"/>
        </w:rPr>
        <w:t>Das Einwendungsverfahren ist so ausgestaltet, dass während der Auflage von Gesuchen, Plänen und dergleichen die Fristen für die Auflage und demzufolge auch für die Einwe</w:t>
      </w:r>
      <w:r w:rsidRPr="00301983">
        <w:rPr>
          <w:rFonts w:ascii="Arial" w:hAnsi="Arial" w:cs="Arial"/>
          <w:sz w:val="22"/>
          <w:szCs w:val="22"/>
        </w:rPr>
        <w:t>n</w:t>
      </w:r>
      <w:r w:rsidRPr="00301983">
        <w:rPr>
          <w:rFonts w:ascii="Arial" w:hAnsi="Arial" w:cs="Arial"/>
          <w:sz w:val="22"/>
          <w:szCs w:val="22"/>
        </w:rPr>
        <w:t>dungen generell nicht stillstehen.</w:t>
      </w:r>
    </w:p>
    <w:p w:rsidR="00301983" w:rsidRPr="00CB5D8C" w:rsidRDefault="00301983" w:rsidP="00621410">
      <w:pPr>
        <w:tabs>
          <w:tab w:val="left" w:pos="993"/>
        </w:tabs>
        <w:spacing w:after="120"/>
        <w:ind w:left="1559" w:hanging="1559"/>
        <w:jc w:val="both"/>
        <w:rPr>
          <w:rFonts w:ascii="Arial" w:hAnsi="Arial" w:cs="Arial"/>
          <w:b/>
          <w:sz w:val="22"/>
          <w:szCs w:val="22"/>
        </w:rPr>
      </w:pPr>
      <w:r w:rsidRPr="00301983">
        <w:rPr>
          <w:rFonts w:ascii="Arial" w:hAnsi="Arial" w:cs="Arial"/>
          <w:b/>
          <w:sz w:val="22"/>
          <w:szCs w:val="22"/>
        </w:rPr>
        <w:t>Frage</w:t>
      </w:r>
      <w:r w:rsidRPr="00CB5D8C">
        <w:rPr>
          <w:rFonts w:ascii="Arial" w:hAnsi="Arial" w:cs="Arial"/>
          <w:b/>
          <w:sz w:val="22"/>
          <w:szCs w:val="22"/>
        </w:rPr>
        <w:t>:</w:t>
      </w:r>
      <w:r w:rsidRPr="00CB5D8C">
        <w:rPr>
          <w:rFonts w:ascii="Arial" w:hAnsi="Arial" w:cs="Arial"/>
          <w:b/>
          <w:sz w:val="22"/>
          <w:szCs w:val="22"/>
        </w:rPr>
        <w:tab/>
      </w:r>
      <w:r w:rsidR="00272A60">
        <w:rPr>
          <w:rFonts w:ascii="Arial" w:hAnsi="Arial" w:cs="Arial"/>
          <w:sz w:val="22"/>
          <w:szCs w:val="22"/>
        </w:rPr>
        <w:t>7.1</w:t>
      </w:r>
      <w:r w:rsidR="00272A60">
        <w:rPr>
          <w:rFonts w:ascii="Arial" w:hAnsi="Arial" w:cs="Arial"/>
          <w:sz w:val="22"/>
          <w:szCs w:val="22"/>
        </w:rPr>
        <w:tab/>
        <w:t>B</w:t>
      </w:r>
      <w:r w:rsidRPr="00CB5D8C">
        <w:rPr>
          <w:rFonts w:ascii="Arial" w:hAnsi="Arial" w:cs="Arial"/>
          <w:sz w:val="22"/>
          <w:szCs w:val="22"/>
        </w:rPr>
        <w:t>egrüssen Sie dies so absolut?</w:t>
      </w:r>
    </w:p>
    <w:p w:rsidR="00301983" w:rsidRDefault="00301983" w:rsidP="00272A60">
      <w:pPr>
        <w:tabs>
          <w:tab w:val="left" w:pos="993"/>
        </w:tabs>
        <w:spacing w:after="480"/>
        <w:ind w:left="1559" w:hanging="1559"/>
        <w:jc w:val="both"/>
        <w:rPr>
          <w:rFonts w:ascii="Arial" w:hAnsi="Arial" w:cs="Arial"/>
          <w:sz w:val="22"/>
          <w:szCs w:val="22"/>
        </w:rPr>
      </w:pPr>
      <w:r w:rsidRPr="00301983">
        <w:rPr>
          <w:rFonts w:ascii="Arial" w:hAnsi="Arial" w:cs="Arial"/>
          <w:sz w:val="22"/>
          <w:szCs w:val="22"/>
        </w:rPr>
        <w:tab/>
      </w:r>
      <w:r w:rsidR="00272A60">
        <w:rPr>
          <w:rFonts w:ascii="Arial" w:hAnsi="Arial" w:cs="Arial"/>
          <w:sz w:val="22"/>
          <w:szCs w:val="22"/>
        </w:rPr>
        <w:t>7.2</w:t>
      </w:r>
      <w:r w:rsidR="00272A60">
        <w:rPr>
          <w:rFonts w:ascii="Arial" w:hAnsi="Arial" w:cs="Arial"/>
          <w:sz w:val="22"/>
          <w:szCs w:val="22"/>
        </w:rPr>
        <w:tab/>
      </w:r>
      <w:r w:rsidRPr="00301983">
        <w:rPr>
          <w:rFonts w:ascii="Arial" w:hAnsi="Arial" w:cs="Arial"/>
          <w:sz w:val="22"/>
          <w:szCs w:val="22"/>
        </w:rPr>
        <w:t>Wenn nein, begrüssen Sie einen teilweisen Fristen</w:t>
      </w:r>
      <w:r>
        <w:rPr>
          <w:rFonts w:ascii="Arial" w:hAnsi="Arial" w:cs="Arial"/>
          <w:sz w:val="22"/>
          <w:szCs w:val="22"/>
        </w:rPr>
        <w:t>still</w:t>
      </w:r>
      <w:r w:rsidRPr="00301983">
        <w:rPr>
          <w:rFonts w:ascii="Arial" w:hAnsi="Arial" w:cs="Arial"/>
          <w:sz w:val="22"/>
          <w:szCs w:val="22"/>
        </w:rPr>
        <w:t>stand? Wenn ja, wann (Ostern/Sommerferien/Weihnachten)?</w:t>
      </w:r>
    </w:p>
    <w:p w:rsidR="00D473CC" w:rsidRDefault="00F566FD" w:rsidP="00CD0E61">
      <w:pPr>
        <w:pStyle w:val="berschrift1"/>
        <w:spacing w:before="300" w:after="120"/>
        <w:ind w:left="567" w:hanging="567"/>
        <w:jc w:val="both"/>
      </w:pPr>
      <w:r>
        <w:t>Normen anerkannter Fachverbände</w:t>
      </w:r>
    </w:p>
    <w:p w:rsidR="00F566FD" w:rsidRPr="00F566FD" w:rsidRDefault="00F566FD" w:rsidP="00F566FD">
      <w:pPr>
        <w:spacing w:after="240"/>
        <w:jc w:val="both"/>
        <w:rPr>
          <w:rFonts w:ascii="Arial" w:hAnsi="Arial" w:cs="Arial"/>
          <w:sz w:val="22"/>
          <w:szCs w:val="22"/>
        </w:rPr>
      </w:pPr>
      <w:r w:rsidRPr="00F566FD">
        <w:rPr>
          <w:rFonts w:ascii="Arial" w:hAnsi="Arial" w:cs="Arial"/>
          <w:sz w:val="22"/>
          <w:szCs w:val="22"/>
        </w:rPr>
        <w:t>Der Anhang zur PBV führt die durch den Regierungsrat verbindlich erklärten Normen ane</w:t>
      </w:r>
      <w:r w:rsidRPr="00F566FD">
        <w:rPr>
          <w:rFonts w:ascii="Arial" w:hAnsi="Arial" w:cs="Arial"/>
          <w:sz w:val="22"/>
          <w:szCs w:val="22"/>
        </w:rPr>
        <w:t>r</w:t>
      </w:r>
      <w:r w:rsidRPr="00F566FD">
        <w:rPr>
          <w:rFonts w:ascii="Arial" w:hAnsi="Arial" w:cs="Arial"/>
          <w:sz w:val="22"/>
          <w:szCs w:val="22"/>
        </w:rPr>
        <w:t>kannten gesamtschweizerischer Fachverbände auf.</w:t>
      </w:r>
    </w:p>
    <w:p w:rsidR="00F566FD" w:rsidRPr="00CB5D8C" w:rsidRDefault="00F566FD" w:rsidP="00621410">
      <w:pPr>
        <w:tabs>
          <w:tab w:val="left" w:pos="993"/>
        </w:tabs>
        <w:spacing w:after="120"/>
        <w:ind w:left="1559" w:hanging="1559"/>
        <w:jc w:val="both"/>
        <w:rPr>
          <w:rFonts w:ascii="Arial" w:hAnsi="Arial" w:cs="Arial"/>
          <w:sz w:val="22"/>
          <w:szCs w:val="22"/>
        </w:rPr>
      </w:pPr>
      <w:r w:rsidRPr="00F566FD">
        <w:rPr>
          <w:rFonts w:ascii="Arial" w:hAnsi="Arial" w:cs="Arial"/>
          <w:b/>
          <w:sz w:val="22"/>
          <w:szCs w:val="22"/>
        </w:rPr>
        <w:t>Frage</w:t>
      </w:r>
      <w:r w:rsidRPr="00CB5D8C">
        <w:rPr>
          <w:rFonts w:ascii="Arial" w:hAnsi="Arial" w:cs="Arial"/>
          <w:b/>
          <w:sz w:val="22"/>
          <w:szCs w:val="22"/>
        </w:rPr>
        <w:t>:</w:t>
      </w:r>
      <w:r w:rsidRPr="00CB5D8C">
        <w:rPr>
          <w:rFonts w:ascii="Arial" w:hAnsi="Arial" w:cs="Arial"/>
          <w:b/>
          <w:sz w:val="22"/>
          <w:szCs w:val="22"/>
        </w:rPr>
        <w:tab/>
      </w:r>
      <w:r w:rsidR="00272A60">
        <w:rPr>
          <w:rFonts w:ascii="Arial" w:hAnsi="Arial" w:cs="Arial"/>
          <w:sz w:val="22"/>
          <w:szCs w:val="22"/>
        </w:rPr>
        <w:t>8.1</w:t>
      </w:r>
      <w:r w:rsidR="00272A60">
        <w:rPr>
          <w:rFonts w:ascii="Arial" w:hAnsi="Arial" w:cs="Arial"/>
          <w:sz w:val="22"/>
          <w:szCs w:val="22"/>
        </w:rPr>
        <w:tab/>
        <w:t>I</w:t>
      </w:r>
      <w:r w:rsidRPr="00CB5D8C">
        <w:rPr>
          <w:rFonts w:ascii="Arial" w:hAnsi="Arial" w:cs="Arial"/>
          <w:sz w:val="22"/>
          <w:szCs w:val="22"/>
        </w:rPr>
        <w:t>st diese Aufzählung vollständig?</w:t>
      </w:r>
    </w:p>
    <w:p w:rsidR="00F566FD" w:rsidRDefault="00F566FD" w:rsidP="00272A60">
      <w:pPr>
        <w:tabs>
          <w:tab w:val="left" w:pos="993"/>
        </w:tabs>
        <w:spacing w:after="480"/>
        <w:ind w:left="1559" w:hanging="1559"/>
        <w:jc w:val="both"/>
        <w:rPr>
          <w:rFonts w:ascii="Arial" w:hAnsi="Arial" w:cs="Arial"/>
          <w:sz w:val="22"/>
          <w:szCs w:val="22"/>
        </w:rPr>
      </w:pPr>
      <w:r w:rsidRPr="00F566FD">
        <w:rPr>
          <w:rFonts w:ascii="Arial" w:hAnsi="Arial" w:cs="Arial"/>
          <w:sz w:val="22"/>
          <w:szCs w:val="22"/>
        </w:rPr>
        <w:tab/>
      </w:r>
      <w:r w:rsidR="00272A60">
        <w:rPr>
          <w:rFonts w:ascii="Arial" w:hAnsi="Arial" w:cs="Arial"/>
          <w:sz w:val="22"/>
          <w:szCs w:val="22"/>
        </w:rPr>
        <w:t>8.2</w:t>
      </w:r>
      <w:r w:rsidR="00272A60">
        <w:rPr>
          <w:rFonts w:ascii="Arial" w:hAnsi="Arial" w:cs="Arial"/>
          <w:sz w:val="22"/>
          <w:szCs w:val="22"/>
        </w:rPr>
        <w:tab/>
        <w:t>W</w:t>
      </w:r>
      <w:r w:rsidRPr="00F566FD">
        <w:rPr>
          <w:rFonts w:ascii="Arial" w:hAnsi="Arial" w:cs="Arial"/>
          <w:sz w:val="22"/>
          <w:szCs w:val="22"/>
        </w:rPr>
        <w:t xml:space="preserve">enn nicht, </w:t>
      </w:r>
      <w:r w:rsidR="00CB5D8C">
        <w:rPr>
          <w:rFonts w:ascii="Arial" w:hAnsi="Arial" w:cs="Arial"/>
          <w:sz w:val="22"/>
          <w:szCs w:val="22"/>
        </w:rPr>
        <w:t xml:space="preserve">durch </w:t>
      </w:r>
      <w:r w:rsidRPr="00F566FD">
        <w:rPr>
          <w:rFonts w:ascii="Arial" w:hAnsi="Arial" w:cs="Arial"/>
          <w:sz w:val="22"/>
          <w:szCs w:val="22"/>
        </w:rPr>
        <w:t xml:space="preserve">welche Normen </w:t>
      </w:r>
      <w:r w:rsidR="00CB5D8C">
        <w:rPr>
          <w:rFonts w:ascii="Arial" w:hAnsi="Arial" w:cs="Arial"/>
          <w:sz w:val="22"/>
          <w:szCs w:val="22"/>
        </w:rPr>
        <w:t xml:space="preserve">ist sie </w:t>
      </w:r>
      <w:r w:rsidRPr="00F566FD">
        <w:rPr>
          <w:rFonts w:ascii="Arial" w:hAnsi="Arial" w:cs="Arial"/>
          <w:sz w:val="22"/>
          <w:szCs w:val="22"/>
        </w:rPr>
        <w:t>zu ergänzen?</w:t>
      </w:r>
    </w:p>
    <w:p w:rsidR="00F566FD" w:rsidRDefault="002500A9" w:rsidP="00CD0E61">
      <w:pPr>
        <w:pStyle w:val="berschrift1"/>
        <w:spacing w:before="300" w:after="120"/>
        <w:ind w:left="567" w:hanging="567"/>
        <w:jc w:val="both"/>
      </w:pPr>
      <w:r>
        <w:t>Abparzellierungen</w:t>
      </w:r>
    </w:p>
    <w:p w:rsidR="002500A9" w:rsidRPr="002500A9" w:rsidRDefault="002500A9" w:rsidP="002500A9">
      <w:pPr>
        <w:spacing w:after="240"/>
        <w:jc w:val="both"/>
        <w:rPr>
          <w:rFonts w:ascii="Arial" w:hAnsi="Arial" w:cs="Arial"/>
          <w:sz w:val="22"/>
          <w:szCs w:val="22"/>
        </w:rPr>
      </w:pPr>
      <w:r w:rsidRPr="002500A9">
        <w:rPr>
          <w:rFonts w:ascii="Arial" w:hAnsi="Arial" w:cs="Arial"/>
          <w:sz w:val="22"/>
          <w:szCs w:val="22"/>
        </w:rPr>
        <w:t>Art.</w:t>
      </w:r>
      <w:r w:rsidR="00CB5D8C">
        <w:rPr>
          <w:rFonts w:ascii="Arial" w:hAnsi="Arial" w:cs="Arial"/>
          <w:sz w:val="22"/>
          <w:szCs w:val="22"/>
        </w:rPr>
        <w:t> </w:t>
      </w:r>
      <w:r w:rsidRPr="002500A9">
        <w:rPr>
          <w:rFonts w:ascii="Arial" w:hAnsi="Arial" w:cs="Arial"/>
          <w:sz w:val="22"/>
          <w:szCs w:val="22"/>
        </w:rPr>
        <w:t xml:space="preserve">109 sieht neu eine ausdrückliche Regelung vor, wie vorzugehen ist, wenn auf einem bereits überbauten Grundstück eine Abparzellierung eines noch nicht überbauten Teils erfolgen soll. In der Praxis haben sich öfters Probleme ergeben, weil das bereits überbaute Grundstück auch Nutzungsanteile </w:t>
      </w:r>
      <w:r>
        <w:rPr>
          <w:rFonts w:ascii="Arial" w:hAnsi="Arial" w:cs="Arial"/>
          <w:sz w:val="22"/>
          <w:szCs w:val="22"/>
        </w:rPr>
        <w:t xml:space="preserve">(Ausnützung) </w:t>
      </w:r>
      <w:r w:rsidRPr="002500A9">
        <w:rPr>
          <w:rFonts w:ascii="Arial" w:hAnsi="Arial" w:cs="Arial"/>
          <w:sz w:val="22"/>
          <w:szCs w:val="22"/>
        </w:rPr>
        <w:t>der noch nicht überbauten abparzellierten Grundstücksfläche in Anspruch genommen hat. Diesem Umstand soll inskünftig die nötige Publizität verschafft werden. Der Gemeinderat stellt in einer Verfügung die tatsächlich b</w:t>
      </w:r>
      <w:r w:rsidRPr="002500A9">
        <w:rPr>
          <w:rFonts w:ascii="Arial" w:hAnsi="Arial" w:cs="Arial"/>
          <w:sz w:val="22"/>
          <w:szCs w:val="22"/>
        </w:rPr>
        <w:t>e</w:t>
      </w:r>
      <w:r w:rsidRPr="002500A9">
        <w:rPr>
          <w:rFonts w:ascii="Arial" w:hAnsi="Arial" w:cs="Arial"/>
          <w:sz w:val="22"/>
          <w:szCs w:val="22"/>
        </w:rPr>
        <w:t xml:space="preserve">anspruchten Nutzungsziffern des überbauten Grundstücks fest und nimmt, falls nötig, die </w:t>
      </w:r>
      <w:r w:rsidRPr="002500A9">
        <w:rPr>
          <w:rFonts w:ascii="Arial" w:hAnsi="Arial" w:cs="Arial"/>
          <w:sz w:val="22"/>
          <w:szCs w:val="22"/>
        </w:rPr>
        <w:lastRenderedPageBreak/>
        <w:t>entsprechende Nutzungsübertragung (zu Gunsten des bereits überbauten zu Lasten des noch nicht überbauten, abzutrennenden Grundstückes) vor. Mithin steht dann auch ve</w:t>
      </w:r>
      <w:r w:rsidRPr="002500A9">
        <w:rPr>
          <w:rFonts w:ascii="Arial" w:hAnsi="Arial" w:cs="Arial"/>
          <w:sz w:val="22"/>
          <w:szCs w:val="22"/>
        </w:rPr>
        <w:t>r</w:t>
      </w:r>
      <w:r w:rsidRPr="002500A9">
        <w:rPr>
          <w:rFonts w:ascii="Arial" w:hAnsi="Arial" w:cs="Arial"/>
          <w:sz w:val="22"/>
          <w:szCs w:val="22"/>
        </w:rPr>
        <w:t>bindlich fest, welche Nutzungsmöglichkeit noch für das abgetrennte Grundstück besteht. Diese ist alsdann durch den Gemeinderat auf Kosten der betroffenen Grundeigentümer im Grundbuch anmerken zu lassen.</w:t>
      </w:r>
    </w:p>
    <w:p w:rsidR="002500A9" w:rsidRDefault="002500A9" w:rsidP="00621410">
      <w:pPr>
        <w:ind w:left="992" w:hanging="992"/>
        <w:jc w:val="both"/>
        <w:rPr>
          <w:rFonts w:ascii="Arial" w:hAnsi="Arial" w:cs="Arial"/>
          <w:sz w:val="22"/>
          <w:szCs w:val="22"/>
        </w:rPr>
      </w:pPr>
      <w:r w:rsidRPr="002500A9">
        <w:rPr>
          <w:rFonts w:ascii="Arial" w:hAnsi="Arial" w:cs="Arial"/>
          <w:b/>
          <w:sz w:val="22"/>
          <w:szCs w:val="22"/>
        </w:rPr>
        <w:t>Frage</w:t>
      </w:r>
      <w:r w:rsidRPr="00CB5D8C">
        <w:rPr>
          <w:rFonts w:ascii="Arial" w:hAnsi="Arial" w:cs="Arial"/>
          <w:b/>
          <w:sz w:val="22"/>
          <w:szCs w:val="22"/>
        </w:rPr>
        <w:t>:</w:t>
      </w:r>
      <w:r w:rsidRPr="00CB5D8C">
        <w:rPr>
          <w:rFonts w:ascii="Arial" w:hAnsi="Arial" w:cs="Arial"/>
          <w:b/>
          <w:sz w:val="22"/>
          <w:szCs w:val="22"/>
        </w:rPr>
        <w:tab/>
      </w:r>
      <w:r w:rsidRPr="00CB5D8C">
        <w:rPr>
          <w:rFonts w:ascii="Arial" w:hAnsi="Arial" w:cs="Arial"/>
          <w:sz w:val="22"/>
          <w:szCs w:val="22"/>
        </w:rPr>
        <w:t>Befürworten Sie eine solche ausdrückliche Regelung?</w:t>
      </w:r>
    </w:p>
    <w:p w:rsidR="00D12978" w:rsidRDefault="00D12978" w:rsidP="00621410">
      <w:pPr>
        <w:ind w:left="992" w:hanging="992"/>
        <w:jc w:val="both"/>
        <w:rPr>
          <w:rFonts w:ascii="Arial" w:hAnsi="Arial" w:cs="Arial"/>
          <w:sz w:val="22"/>
          <w:szCs w:val="22"/>
        </w:rPr>
      </w:pPr>
    </w:p>
    <w:p w:rsidR="002C1487" w:rsidRDefault="002C1487" w:rsidP="00621410">
      <w:pPr>
        <w:ind w:left="992" w:hanging="992"/>
        <w:jc w:val="both"/>
        <w:rPr>
          <w:rFonts w:ascii="Arial" w:hAnsi="Arial" w:cs="Arial"/>
          <w:sz w:val="22"/>
          <w:szCs w:val="22"/>
        </w:rPr>
      </w:pPr>
    </w:p>
    <w:p w:rsidR="002C1487" w:rsidRDefault="002C1487" w:rsidP="00621410">
      <w:pPr>
        <w:ind w:left="992" w:hanging="992"/>
        <w:jc w:val="both"/>
        <w:rPr>
          <w:rFonts w:ascii="Arial" w:hAnsi="Arial" w:cs="Arial"/>
          <w:sz w:val="22"/>
          <w:szCs w:val="22"/>
        </w:rPr>
      </w:pPr>
    </w:p>
    <w:p w:rsidR="00D12978" w:rsidRDefault="00D12978" w:rsidP="00D12978">
      <w:pPr>
        <w:ind w:left="992" w:hanging="992"/>
        <w:jc w:val="center"/>
        <w:rPr>
          <w:rFonts w:ascii="Arial" w:hAnsi="Arial" w:cs="Arial"/>
          <w:sz w:val="22"/>
          <w:szCs w:val="22"/>
        </w:rPr>
      </w:pPr>
      <w:r>
        <w:rPr>
          <w:rFonts w:ascii="Arial" w:hAnsi="Arial" w:cs="Arial"/>
          <w:sz w:val="22"/>
          <w:szCs w:val="22"/>
        </w:rPr>
        <w:t>---</w:t>
      </w:r>
    </w:p>
    <w:p w:rsidR="002C1487" w:rsidRDefault="002C1487" w:rsidP="00D12978">
      <w:pPr>
        <w:ind w:left="992" w:hanging="992"/>
        <w:jc w:val="center"/>
        <w:rPr>
          <w:rFonts w:ascii="Arial" w:hAnsi="Arial" w:cs="Arial"/>
          <w:sz w:val="22"/>
          <w:szCs w:val="22"/>
        </w:rPr>
      </w:pPr>
    </w:p>
    <w:p w:rsidR="002C1487" w:rsidRPr="00CB5D8C" w:rsidRDefault="002C1487" w:rsidP="002C1487">
      <w:pPr>
        <w:ind w:left="992" w:hanging="992"/>
        <w:rPr>
          <w:rFonts w:ascii="Arial" w:hAnsi="Arial" w:cs="Arial"/>
          <w:sz w:val="22"/>
          <w:szCs w:val="22"/>
        </w:rPr>
      </w:pPr>
      <w:r>
        <w:rPr>
          <w:rFonts w:ascii="Arial" w:hAnsi="Arial" w:cs="Arial"/>
          <w:sz w:val="22"/>
          <w:szCs w:val="22"/>
        </w:rPr>
        <w:t xml:space="preserve">Bitte zustellen an </w:t>
      </w:r>
      <w:hyperlink r:id="rId7" w:history="1">
        <w:r w:rsidRPr="004B3AF4">
          <w:rPr>
            <w:rStyle w:val="Hyperlink"/>
            <w:rFonts w:ascii="Arial" w:hAnsi="Arial" w:cs="Arial"/>
            <w:sz w:val="22"/>
            <w:szCs w:val="22"/>
          </w:rPr>
          <w:t>staatskanzlei@nw.ch</w:t>
        </w:r>
      </w:hyperlink>
      <w:r>
        <w:rPr>
          <w:rFonts w:ascii="Arial" w:hAnsi="Arial" w:cs="Arial"/>
          <w:sz w:val="22"/>
          <w:szCs w:val="22"/>
        </w:rPr>
        <w:t xml:space="preserve"> </w:t>
      </w:r>
    </w:p>
    <w:sectPr w:rsidR="002C1487" w:rsidRPr="00CB5D8C" w:rsidSect="00FB0C8D">
      <w:footerReference w:type="default" r:id="rId8"/>
      <w:headerReference w:type="first" r:id="rId9"/>
      <w:type w:val="continuous"/>
      <w:pgSz w:w="11907" w:h="16839" w:code="9"/>
      <w:pgMar w:top="1103" w:right="1134" w:bottom="425" w:left="1871" w:header="851" w:footer="403"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6A33" w:rsidRDefault="001F6A33">
      <w:r>
        <w:separator/>
      </w:r>
    </w:p>
  </w:endnote>
  <w:endnote w:type="continuationSeparator" w:id="0">
    <w:p w:rsidR="001F6A33" w:rsidRDefault="001F6A3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Gill Sans">
    <w:panose1 w:val="020B06020202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15" w:type="pct"/>
      <w:tblInd w:w="70" w:type="dxa"/>
      <w:tblCellMar>
        <w:left w:w="70" w:type="dxa"/>
        <w:right w:w="70" w:type="dxa"/>
      </w:tblCellMar>
      <w:tblLook w:val="0000"/>
    </w:tblPr>
    <w:tblGrid>
      <w:gridCol w:w="6103"/>
      <w:gridCol w:w="2785"/>
    </w:tblGrid>
    <w:tr w:rsidR="00D235A6" w:rsidTr="00FB0C8D">
      <w:tc>
        <w:tcPr>
          <w:tcW w:w="3433" w:type="pct"/>
        </w:tcPr>
        <w:p w:rsidR="00D235A6" w:rsidRPr="00D92F20" w:rsidRDefault="00D235A6" w:rsidP="00FB0C8D">
          <w:pPr>
            <w:tabs>
              <w:tab w:val="right" w:pos="9923"/>
            </w:tabs>
            <w:ind w:left="-28"/>
            <w:rPr>
              <w:rFonts w:ascii="Arial" w:hAnsi="Arial" w:cs="Arial"/>
              <w:sz w:val="12"/>
              <w:szCs w:val="12"/>
            </w:rPr>
          </w:pPr>
        </w:p>
      </w:tc>
      <w:tc>
        <w:tcPr>
          <w:tcW w:w="1567" w:type="pct"/>
        </w:tcPr>
        <w:p w:rsidR="00D235A6" w:rsidRPr="008C28F1" w:rsidRDefault="00956E6A" w:rsidP="00301983">
          <w:pPr>
            <w:tabs>
              <w:tab w:val="right" w:pos="9923"/>
            </w:tabs>
            <w:jc w:val="right"/>
            <w:rPr>
              <w:rFonts w:ascii="Arial" w:hAnsi="Arial" w:cs="Arial"/>
              <w:sz w:val="16"/>
              <w:szCs w:val="16"/>
            </w:rPr>
          </w:pPr>
          <w:r w:rsidRPr="008C28F1">
            <w:rPr>
              <w:rFonts w:ascii="Arial" w:hAnsi="Arial" w:cs="Arial"/>
            </w:rPr>
            <w:fldChar w:fldCharType="begin"/>
          </w:r>
          <w:r w:rsidR="00D235A6" w:rsidRPr="008C28F1">
            <w:rPr>
              <w:rFonts w:ascii="Arial" w:hAnsi="Arial" w:cs="Arial"/>
            </w:rPr>
            <w:instrText xml:space="preserve"> PAGE   \* MERGEFORMAT </w:instrText>
          </w:r>
          <w:r w:rsidRPr="008C28F1">
            <w:rPr>
              <w:rFonts w:ascii="Arial" w:hAnsi="Arial" w:cs="Arial"/>
            </w:rPr>
            <w:fldChar w:fldCharType="separate"/>
          </w:r>
          <w:r w:rsidR="00386750">
            <w:rPr>
              <w:rFonts w:ascii="Arial" w:hAnsi="Arial" w:cs="Arial"/>
              <w:noProof/>
            </w:rPr>
            <w:t>4</w:t>
          </w:r>
          <w:r w:rsidRPr="008C28F1">
            <w:rPr>
              <w:rFonts w:ascii="Arial" w:hAnsi="Arial" w:cs="Arial"/>
            </w:rPr>
            <w:fldChar w:fldCharType="end"/>
          </w:r>
          <w:r w:rsidR="00D235A6" w:rsidRPr="008C28F1">
            <w:rPr>
              <w:rFonts w:ascii="Arial" w:hAnsi="Arial" w:cs="Arial"/>
            </w:rPr>
            <w:t>/</w:t>
          </w:r>
          <w:fldSimple w:instr=" NUMPAGES   \* MERGEFORMAT ">
            <w:r w:rsidR="00386750" w:rsidRPr="00386750">
              <w:rPr>
                <w:rFonts w:ascii="Arial" w:hAnsi="Arial" w:cs="Arial"/>
                <w:noProof/>
              </w:rPr>
              <w:t>4</w:t>
            </w:r>
          </w:fldSimple>
        </w:p>
      </w:tc>
    </w:tr>
  </w:tbl>
  <w:p w:rsidR="00D235A6" w:rsidRPr="00FB0C8D" w:rsidRDefault="00D235A6" w:rsidP="00FB0C8D">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6A33" w:rsidRDefault="001F6A33">
      <w:r>
        <w:separator/>
      </w:r>
    </w:p>
  </w:footnote>
  <w:footnote w:type="continuationSeparator" w:id="0">
    <w:p w:rsidR="001F6A33" w:rsidRDefault="001F6A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24"/>
      <w:gridCol w:w="7979"/>
    </w:tblGrid>
    <w:tr w:rsidR="00D235A6" w:rsidTr="003549C8">
      <w:trPr>
        <w:cantSplit/>
        <w:trHeight w:val="1280"/>
      </w:trPr>
      <w:tc>
        <w:tcPr>
          <w:tcW w:w="924" w:type="dxa"/>
          <w:tcBorders>
            <w:top w:val="nil"/>
            <w:left w:val="nil"/>
            <w:bottom w:val="nil"/>
            <w:right w:val="nil"/>
          </w:tcBorders>
          <w:vAlign w:val="center"/>
          <w:hideMark/>
        </w:tcPr>
        <w:p w:rsidR="00D235A6" w:rsidRPr="00FA3C58" w:rsidRDefault="00386750" w:rsidP="007B2906">
          <w:pPr>
            <w:pStyle w:val="Empfnger"/>
          </w:pPr>
          <w:r>
            <w:rPr>
              <w:noProof/>
              <w:lang w:eastAsia="de-CH"/>
            </w:rPr>
            <w:drawing>
              <wp:inline distT="0" distB="0" distL="0" distR="0">
                <wp:extent cx="526415" cy="768350"/>
                <wp:effectExtent l="19050" t="0" r="6985" b="0"/>
                <wp:docPr id="1" name="Bild 1" descr="wappen_Kanton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ppen_Kanton_1"/>
                        <pic:cNvPicPr>
                          <a:picLocks noChangeAspect="1" noChangeArrowheads="1"/>
                        </pic:cNvPicPr>
                      </pic:nvPicPr>
                      <pic:blipFill>
                        <a:blip r:embed="rId1"/>
                        <a:srcRect/>
                        <a:stretch>
                          <a:fillRect/>
                        </a:stretch>
                      </pic:blipFill>
                      <pic:spPr bwMode="auto">
                        <a:xfrm>
                          <a:off x="0" y="0"/>
                          <a:ext cx="526415" cy="768350"/>
                        </a:xfrm>
                        <a:prstGeom prst="rect">
                          <a:avLst/>
                        </a:prstGeom>
                        <a:noFill/>
                        <a:ln w="9525">
                          <a:noFill/>
                          <a:miter lim="800000"/>
                          <a:headEnd/>
                          <a:tailEnd/>
                        </a:ln>
                      </pic:spPr>
                    </pic:pic>
                  </a:graphicData>
                </a:graphic>
              </wp:inline>
            </w:drawing>
          </w:r>
        </w:p>
        <w:p w:rsidR="00D235A6" w:rsidRPr="00FA3C58" w:rsidRDefault="00D235A6" w:rsidP="007B2906">
          <w:pPr>
            <w:pStyle w:val="Empfnger"/>
          </w:pPr>
        </w:p>
      </w:tc>
      <w:tc>
        <w:tcPr>
          <w:tcW w:w="7979" w:type="dxa"/>
          <w:tcBorders>
            <w:top w:val="nil"/>
            <w:left w:val="nil"/>
            <w:bottom w:val="nil"/>
            <w:right w:val="nil"/>
          </w:tcBorders>
        </w:tcPr>
        <w:tbl>
          <w:tblPr>
            <w:tblpPr w:leftFromText="141" w:rightFromText="141" w:vertAnchor="text" w:horzAnchor="margin" w:tblpY="937"/>
            <w:tblOverlap w:val="never"/>
            <w:tblW w:w="8342" w:type="dxa"/>
            <w:tblBorders>
              <w:top w:val="single" w:sz="2" w:space="0" w:color="000000"/>
            </w:tblBorders>
            <w:tblLayout w:type="fixed"/>
            <w:tblLook w:val="04A0"/>
          </w:tblPr>
          <w:tblGrid>
            <w:gridCol w:w="2127"/>
            <w:gridCol w:w="283"/>
            <w:gridCol w:w="1985"/>
            <w:gridCol w:w="283"/>
            <w:gridCol w:w="3664"/>
          </w:tblGrid>
          <w:tr w:rsidR="00D235A6" w:rsidRPr="00890CC9" w:rsidTr="00CE4115">
            <w:tc>
              <w:tcPr>
                <w:tcW w:w="2127" w:type="dxa"/>
                <w:tcBorders>
                  <w:top w:val="single" w:sz="2" w:space="0" w:color="000000"/>
                </w:tcBorders>
              </w:tcPr>
              <w:p w:rsidR="00D235A6" w:rsidRPr="00A218D1" w:rsidRDefault="00D235A6" w:rsidP="003D089F">
                <w:pPr>
                  <w:pStyle w:val="Empfnger"/>
                  <w:ind w:left="-108"/>
                </w:pPr>
                <w:r>
                  <w:t>REGIERUNGSRAT</w:t>
                </w:r>
              </w:p>
            </w:tc>
            <w:tc>
              <w:tcPr>
                <w:tcW w:w="283" w:type="dxa"/>
                <w:tcBorders>
                  <w:top w:val="nil"/>
                </w:tcBorders>
              </w:tcPr>
              <w:p w:rsidR="00D235A6" w:rsidRPr="00A218D1" w:rsidRDefault="00D235A6" w:rsidP="00980B22">
                <w:pPr>
                  <w:pStyle w:val="Empfnger"/>
                  <w:ind w:left="-108"/>
                </w:pPr>
              </w:p>
            </w:tc>
            <w:tc>
              <w:tcPr>
                <w:tcW w:w="1985" w:type="dxa"/>
              </w:tcPr>
              <w:p w:rsidR="00D235A6" w:rsidRPr="00A218D1" w:rsidRDefault="00D235A6" w:rsidP="00980B22">
                <w:pPr>
                  <w:pStyle w:val="Empfnger"/>
                  <w:ind w:left="-108"/>
                </w:pPr>
              </w:p>
            </w:tc>
            <w:tc>
              <w:tcPr>
                <w:tcW w:w="283" w:type="dxa"/>
                <w:tcBorders>
                  <w:top w:val="nil"/>
                </w:tcBorders>
              </w:tcPr>
              <w:p w:rsidR="00D235A6" w:rsidRPr="0060714C" w:rsidRDefault="00D235A6" w:rsidP="007B2906">
                <w:pPr>
                  <w:pStyle w:val="Empfnger"/>
                </w:pPr>
              </w:p>
            </w:tc>
            <w:tc>
              <w:tcPr>
                <w:tcW w:w="3664" w:type="dxa"/>
              </w:tcPr>
              <w:p w:rsidR="00D235A6" w:rsidRPr="00365EAF" w:rsidRDefault="00D235A6" w:rsidP="003D089F">
                <w:pPr>
                  <w:pStyle w:val="Absender"/>
                  <w:framePr w:hSpace="0" w:wrap="auto" w:vAnchor="margin" w:hAnchor="text" w:xAlign="left" w:yAlign="inline" w:anchorLock="0"/>
                  <w:rPr>
                    <w:sz w:val="12"/>
                    <w:szCs w:val="12"/>
                  </w:rPr>
                </w:pPr>
                <w:r>
                  <w:rPr>
                    <w:sz w:val="12"/>
                    <w:szCs w:val="12"/>
                  </w:rPr>
                  <w:t>Dorfplatz 2,</w:t>
                </w:r>
                <w:r w:rsidRPr="00365EAF">
                  <w:rPr>
                    <w:sz w:val="12"/>
                    <w:szCs w:val="12"/>
                  </w:rPr>
                  <w:t>6371 Stans, Tel. 041 618 7</w:t>
                </w:r>
                <w:r>
                  <w:rPr>
                    <w:sz w:val="12"/>
                    <w:szCs w:val="12"/>
                  </w:rPr>
                  <w:t>9</w:t>
                </w:r>
                <w:r w:rsidRPr="00365EAF">
                  <w:rPr>
                    <w:sz w:val="12"/>
                    <w:szCs w:val="12"/>
                  </w:rPr>
                  <w:t xml:space="preserve"> 02, www.nw.ch</w:t>
                </w:r>
              </w:p>
            </w:tc>
          </w:tr>
        </w:tbl>
        <w:p w:rsidR="00D235A6" w:rsidRPr="005310BE" w:rsidRDefault="00D235A6" w:rsidP="007B2906">
          <w:pPr>
            <w:pStyle w:val="Empfnger"/>
          </w:pPr>
        </w:p>
      </w:tc>
    </w:tr>
  </w:tbl>
  <w:p w:rsidR="00D235A6" w:rsidRDefault="00D235A6" w:rsidP="00733E33">
    <w:pPr>
      <w:pStyle w:val="Kopfzeile"/>
      <w:tabs>
        <w:tab w:val="clear" w:pos="864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04716"/>
    <w:multiLevelType w:val="hybridMultilevel"/>
    <w:tmpl w:val="402AF30C"/>
    <w:lvl w:ilvl="0" w:tplc="DAB045E6">
      <w:start w:val="1"/>
      <w:numFmt w:val="bullet"/>
      <w:pStyle w:val="Bulletedlis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9A61E63"/>
    <w:multiLevelType w:val="hybridMultilevel"/>
    <w:tmpl w:val="CECAC2B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nsid w:val="302A03B9"/>
    <w:multiLevelType w:val="hybridMultilevel"/>
    <w:tmpl w:val="1B304B5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nsid w:val="3B740947"/>
    <w:multiLevelType w:val="hybridMultilevel"/>
    <w:tmpl w:val="59DCD992"/>
    <w:lvl w:ilvl="0" w:tplc="938265F8">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nsid w:val="7E3C1CDA"/>
    <w:multiLevelType w:val="multilevel"/>
    <w:tmpl w:val="219E27B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lvlText w:val="%1.%2.%3"/>
      <w:lvlJc w:val="left"/>
      <w:pPr>
        <w:ind w:left="1571"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ttachedTemplate r:id="rId1"/>
  <w:stylePaneFormatFilter w:val="3F01"/>
  <w:documentProtection w:edit="forms" w:enforcement="0"/>
  <w:defaultTabStop w:val="709"/>
  <w:autoHyphenation/>
  <w:hyphenationZone w:val="425"/>
  <w:drawingGridHorizontalSpacing w:val="100"/>
  <w:displayHorizontalDrawingGridEvery w:val="2"/>
  <w:noPunctuationKerning/>
  <w:characterSpacingControl w:val="doNotCompress"/>
  <w:hdrShapeDefaults>
    <o:shapedefaults v:ext="edit" spidmax="86018"/>
  </w:hdrShapeDefaults>
  <w:footnotePr>
    <w:footnote w:id="-1"/>
    <w:footnote w:id="0"/>
  </w:footnotePr>
  <w:endnotePr>
    <w:endnote w:id="-1"/>
    <w:endnote w:id="0"/>
  </w:endnotePr>
  <w:compat>
    <w:applyBreakingRules/>
    <w:useFELayout/>
  </w:compat>
  <w:rsids>
    <w:rsidRoot w:val="003D3826"/>
    <w:rsid w:val="00030173"/>
    <w:rsid w:val="00034429"/>
    <w:rsid w:val="00043430"/>
    <w:rsid w:val="000473A4"/>
    <w:rsid w:val="00052A10"/>
    <w:rsid w:val="000614CC"/>
    <w:rsid w:val="0006428B"/>
    <w:rsid w:val="000670CB"/>
    <w:rsid w:val="0008173F"/>
    <w:rsid w:val="000948D8"/>
    <w:rsid w:val="0009667F"/>
    <w:rsid w:val="000A213C"/>
    <w:rsid w:val="000A320A"/>
    <w:rsid w:val="000E6B33"/>
    <w:rsid w:val="00100144"/>
    <w:rsid w:val="0010355E"/>
    <w:rsid w:val="00115DEE"/>
    <w:rsid w:val="0011743E"/>
    <w:rsid w:val="00124DFB"/>
    <w:rsid w:val="00134A50"/>
    <w:rsid w:val="00140222"/>
    <w:rsid w:val="00140D68"/>
    <w:rsid w:val="001510AD"/>
    <w:rsid w:val="001632DE"/>
    <w:rsid w:val="001803C3"/>
    <w:rsid w:val="001859BD"/>
    <w:rsid w:val="00187503"/>
    <w:rsid w:val="001F6A33"/>
    <w:rsid w:val="001F72BF"/>
    <w:rsid w:val="001F7F48"/>
    <w:rsid w:val="00224DC7"/>
    <w:rsid w:val="002464F1"/>
    <w:rsid w:val="002500A9"/>
    <w:rsid w:val="00253E21"/>
    <w:rsid w:val="00264DFA"/>
    <w:rsid w:val="00272A60"/>
    <w:rsid w:val="00280677"/>
    <w:rsid w:val="002852C9"/>
    <w:rsid w:val="00285463"/>
    <w:rsid w:val="002957B2"/>
    <w:rsid w:val="002B5AC3"/>
    <w:rsid w:val="002B768D"/>
    <w:rsid w:val="002C1487"/>
    <w:rsid w:val="002C57D0"/>
    <w:rsid w:val="002E5F52"/>
    <w:rsid w:val="002F0C91"/>
    <w:rsid w:val="002F19AE"/>
    <w:rsid w:val="00301983"/>
    <w:rsid w:val="003027A5"/>
    <w:rsid w:val="00315B21"/>
    <w:rsid w:val="00326A3E"/>
    <w:rsid w:val="00333572"/>
    <w:rsid w:val="003545B3"/>
    <w:rsid w:val="003549C8"/>
    <w:rsid w:val="00354E7D"/>
    <w:rsid w:val="00363576"/>
    <w:rsid w:val="00365EAF"/>
    <w:rsid w:val="00372118"/>
    <w:rsid w:val="0038647A"/>
    <w:rsid w:val="00386750"/>
    <w:rsid w:val="00387841"/>
    <w:rsid w:val="003D089F"/>
    <w:rsid w:val="003D3826"/>
    <w:rsid w:val="003D5091"/>
    <w:rsid w:val="003F166C"/>
    <w:rsid w:val="00400635"/>
    <w:rsid w:val="00401FE0"/>
    <w:rsid w:val="00405873"/>
    <w:rsid w:val="00405CBA"/>
    <w:rsid w:val="00420EC3"/>
    <w:rsid w:val="00431603"/>
    <w:rsid w:val="0043594F"/>
    <w:rsid w:val="00436777"/>
    <w:rsid w:val="004566FA"/>
    <w:rsid w:val="004817C8"/>
    <w:rsid w:val="004836E6"/>
    <w:rsid w:val="00491A60"/>
    <w:rsid w:val="004A6B03"/>
    <w:rsid w:val="004B0663"/>
    <w:rsid w:val="004B102F"/>
    <w:rsid w:val="004B1A3B"/>
    <w:rsid w:val="004B1B4D"/>
    <w:rsid w:val="004C012E"/>
    <w:rsid w:val="004C64D3"/>
    <w:rsid w:val="004D1B72"/>
    <w:rsid w:val="004E20F6"/>
    <w:rsid w:val="004F37A4"/>
    <w:rsid w:val="004F399D"/>
    <w:rsid w:val="005050BB"/>
    <w:rsid w:val="0050785D"/>
    <w:rsid w:val="00516572"/>
    <w:rsid w:val="00521FE8"/>
    <w:rsid w:val="005310BE"/>
    <w:rsid w:val="00545068"/>
    <w:rsid w:val="00551068"/>
    <w:rsid w:val="00555615"/>
    <w:rsid w:val="005827A5"/>
    <w:rsid w:val="0058388E"/>
    <w:rsid w:val="00585A96"/>
    <w:rsid w:val="00587084"/>
    <w:rsid w:val="00594AB9"/>
    <w:rsid w:val="005B4F77"/>
    <w:rsid w:val="005B5A4D"/>
    <w:rsid w:val="005E3AD0"/>
    <w:rsid w:val="005E4DA7"/>
    <w:rsid w:val="006029E7"/>
    <w:rsid w:val="00604F2C"/>
    <w:rsid w:val="0060714C"/>
    <w:rsid w:val="00621410"/>
    <w:rsid w:val="006403B1"/>
    <w:rsid w:val="006419B0"/>
    <w:rsid w:val="0065775C"/>
    <w:rsid w:val="00657A83"/>
    <w:rsid w:val="0066157C"/>
    <w:rsid w:val="006825BE"/>
    <w:rsid w:val="00686A10"/>
    <w:rsid w:val="00691F6F"/>
    <w:rsid w:val="006B31F5"/>
    <w:rsid w:val="006C5D48"/>
    <w:rsid w:val="006E5887"/>
    <w:rsid w:val="006E627A"/>
    <w:rsid w:val="006E68A7"/>
    <w:rsid w:val="006F4973"/>
    <w:rsid w:val="00701928"/>
    <w:rsid w:val="00720E03"/>
    <w:rsid w:val="007320EB"/>
    <w:rsid w:val="00733E33"/>
    <w:rsid w:val="0073675D"/>
    <w:rsid w:val="00750201"/>
    <w:rsid w:val="00757348"/>
    <w:rsid w:val="007717D5"/>
    <w:rsid w:val="007736C4"/>
    <w:rsid w:val="007748B3"/>
    <w:rsid w:val="00777790"/>
    <w:rsid w:val="00780A5E"/>
    <w:rsid w:val="00781F26"/>
    <w:rsid w:val="007863C7"/>
    <w:rsid w:val="007918C7"/>
    <w:rsid w:val="007A47A8"/>
    <w:rsid w:val="007B2906"/>
    <w:rsid w:val="007B7542"/>
    <w:rsid w:val="007C68EF"/>
    <w:rsid w:val="007D3E53"/>
    <w:rsid w:val="007D400A"/>
    <w:rsid w:val="007D4AFD"/>
    <w:rsid w:val="007D4CD4"/>
    <w:rsid w:val="007D4D52"/>
    <w:rsid w:val="007E3E8C"/>
    <w:rsid w:val="007E40EF"/>
    <w:rsid w:val="007F3E50"/>
    <w:rsid w:val="008010D2"/>
    <w:rsid w:val="00802084"/>
    <w:rsid w:val="00805382"/>
    <w:rsid w:val="00805CA1"/>
    <w:rsid w:val="00814D65"/>
    <w:rsid w:val="0082365A"/>
    <w:rsid w:val="0083171F"/>
    <w:rsid w:val="00853C83"/>
    <w:rsid w:val="008649A1"/>
    <w:rsid w:val="00866CE2"/>
    <w:rsid w:val="00875C39"/>
    <w:rsid w:val="00890B9C"/>
    <w:rsid w:val="00890CC9"/>
    <w:rsid w:val="008A3141"/>
    <w:rsid w:val="008C28F1"/>
    <w:rsid w:val="008D1C4E"/>
    <w:rsid w:val="008D598D"/>
    <w:rsid w:val="008F1AB6"/>
    <w:rsid w:val="0090456E"/>
    <w:rsid w:val="009150FF"/>
    <w:rsid w:val="00917F47"/>
    <w:rsid w:val="0093264F"/>
    <w:rsid w:val="00950D8A"/>
    <w:rsid w:val="0095546A"/>
    <w:rsid w:val="009561BE"/>
    <w:rsid w:val="00956B68"/>
    <w:rsid w:val="00956E6A"/>
    <w:rsid w:val="00980B22"/>
    <w:rsid w:val="009C689E"/>
    <w:rsid w:val="009D3E86"/>
    <w:rsid w:val="009D7814"/>
    <w:rsid w:val="009E1AFC"/>
    <w:rsid w:val="009E291E"/>
    <w:rsid w:val="009E78BE"/>
    <w:rsid w:val="009F1317"/>
    <w:rsid w:val="009F1E19"/>
    <w:rsid w:val="009F4335"/>
    <w:rsid w:val="009F71B4"/>
    <w:rsid w:val="00A056F8"/>
    <w:rsid w:val="00A15582"/>
    <w:rsid w:val="00A20313"/>
    <w:rsid w:val="00A218D1"/>
    <w:rsid w:val="00A41F1C"/>
    <w:rsid w:val="00A42D98"/>
    <w:rsid w:val="00A43DD1"/>
    <w:rsid w:val="00A479C4"/>
    <w:rsid w:val="00A50A84"/>
    <w:rsid w:val="00A56AAD"/>
    <w:rsid w:val="00A67754"/>
    <w:rsid w:val="00A72607"/>
    <w:rsid w:val="00A75826"/>
    <w:rsid w:val="00A906B0"/>
    <w:rsid w:val="00A93211"/>
    <w:rsid w:val="00A96470"/>
    <w:rsid w:val="00AB02FB"/>
    <w:rsid w:val="00AB4C1E"/>
    <w:rsid w:val="00AC6503"/>
    <w:rsid w:val="00AE5473"/>
    <w:rsid w:val="00B04DD9"/>
    <w:rsid w:val="00B11057"/>
    <w:rsid w:val="00B16296"/>
    <w:rsid w:val="00B21361"/>
    <w:rsid w:val="00B35DC1"/>
    <w:rsid w:val="00B40D98"/>
    <w:rsid w:val="00B42E0D"/>
    <w:rsid w:val="00B438E5"/>
    <w:rsid w:val="00B77C07"/>
    <w:rsid w:val="00B938BA"/>
    <w:rsid w:val="00BA32FB"/>
    <w:rsid w:val="00BA7197"/>
    <w:rsid w:val="00BB306F"/>
    <w:rsid w:val="00BB6CA1"/>
    <w:rsid w:val="00BC09DE"/>
    <w:rsid w:val="00C015B6"/>
    <w:rsid w:val="00C0208C"/>
    <w:rsid w:val="00C17E80"/>
    <w:rsid w:val="00C33202"/>
    <w:rsid w:val="00C34D20"/>
    <w:rsid w:val="00C4162B"/>
    <w:rsid w:val="00C46203"/>
    <w:rsid w:val="00C53DB0"/>
    <w:rsid w:val="00C7366F"/>
    <w:rsid w:val="00C75971"/>
    <w:rsid w:val="00C91B10"/>
    <w:rsid w:val="00CA53D4"/>
    <w:rsid w:val="00CB5D8C"/>
    <w:rsid w:val="00CB7B9F"/>
    <w:rsid w:val="00CC0840"/>
    <w:rsid w:val="00CC0C7D"/>
    <w:rsid w:val="00CC394F"/>
    <w:rsid w:val="00CD0E61"/>
    <w:rsid w:val="00CD49B9"/>
    <w:rsid w:val="00CE4115"/>
    <w:rsid w:val="00CF6760"/>
    <w:rsid w:val="00D11DB6"/>
    <w:rsid w:val="00D12978"/>
    <w:rsid w:val="00D204C6"/>
    <w:rsid w:val="00D231DF"/>
    <w:rsid w:val="00D235A6"/>
    <w:rsid w:val="00D40072"/>
    <w:rsid w:val="00D409F9"/>
    <w:rsid w:val="00D42C55"/>
    <w:rsid w:val="00D473CC"/>
    <w:rsid w:val="00D57CF6"/>
    <w:rsid w:val="00D619D2"/>
    <w:rsid w:val="00D630A9"/>
    <w:rsid w:val="00D85D1E"/>
    <w:rsid w:val="00D92C70"/>
    <w:rsid w:val="00D92F20"/>
    <w:rsid w:val="00D936C4"/>
    <w:rsid w:val="00DA25D2"/>
    <w:rsid w:val="00DB5427"/>
    <w:rsid w:val="00DB6214"/>
    <w:rsid w:val="00DC1AC3"/>
    <w:rsid w:val="00DC6D05"/>
    <w:rsid w:val="00DD50F5"/>
    <w:rsid w:val="00DE1E33"/>
    <w:rsid w:val="00DF6888"/>
    <w:rsid w:val="00E02D20"/>
    <w:rsid w:val="00E03483"/>
    <w:rsid w:val="00E07989"/>
    <w:rsid w:val="00E22942"/>
    <w:rsid w:val="00E27642"/>
    <w:rsid w:val="00E35F7B"/>
    <w:rsid w:val="00E57181"/>
    <w:rsid w:val="00E77414"/>
    <w:rsid w:val="00E80BDB"/>
    <w:rsid w:val="00E93827"/>
    <w:rsid w:val="00EB159F"/>
    <w:rsid w:val="00EB3236"/>
    <w:rsid w:val="00ED31C7"/>
    <w:rsid w:val="00ED51C5"/>
    <w:rsid w:val="00EE282C"/>
    <w:rsid w:val="00EF4516"/>
    <w:rsid w:val="00F041BE"/>
    <w:rsid w:val="00F10E56"/>
    <w:rsid w:val="00F1145F"/>
    <w:rsid w:val="00F30931"/>
    <w:rsid w:val="00F34332"/>
    <w:rsid w:val="00F428F4"/>
    <w:rsid w:val="00F52DEA"/>
    <w:rsid w:val="00F55196"/>
    <w:rsid w:val="00F566FD"/>
    <w:rsid w:val="00F603A1"/>
    <w:rsid w:val="00F61D12"/>
    <w:rsid w:val="00F72C3B"/>
    <w:rsid w:val="00FA00AD"/>
    <w:rsid w:val="00FA1777"/>
    <w:rsid w:val="00FA3C58"/>
    <w:rsid w:val="00FA4C18"/>
    <w:rsid w:val="00FB0C8D"/>
    <w:rsid w:val="00FC62DA"/>
    <w:rsid w:val="00FD6BF3"/>
    <w:rsid w:val="00FE72A3"/>
    <w:rsid w:val="00FF627D"/>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4D1B72"/>
    <w:rPr>
      <w:rFonts w:eastAsia="Times New Roman"/>
      <w:lang w:eastAsia="en-US"/>
    </w:rPr>
  </w:style>
  <w:style w:type="paragraph" w:styleId="berschrift1">
    <w:name w:val="heading 1"/>
    <w:basedOn w:val="Standard"/>
    <w:next w:val="Standard"/>
    <w:qFormat/>
    <w:rsid w:val="008010D2"/>
    <w:pPr>
      <w:keepNext/>
      <w:numPr>
        <w:numId w:val="6"/>
      </w:numPr>
      <w:spacing w:before="240" w:after="60"/>
      <w:outlineLvl w:val="0"/>
    </w:pPr>
    <w:rPr>
      <w:rFonts w:ascii="Arial" w:eastAsia="SimSun" w:hAnsi="Arial" w:cs="Arial"/>
      <w:b/>
      <w:bCs/>
      <w:kern w:val="32"/>
      <w:sz w:val="22"/>
      <w:szCs w:val="32"/>
    </w:rPr>
  </w:style>
  <w:style w:type="paragraph" w:styleId="berschrift2">
    <w:name w:val="heading 2"/>
    <w:basedOn w:val="berschrift1"/>
    <w:next w:val="Textkrper"/>
    <w:link w:val="berschrift2Zchn"/>
    <w:qFormat/>
    <w:rsid w:val="008010D2"/>
    <w:pPr>
      <w:numPr>
        <w:ilvl w:val="1"/>
      </w:numPr>
      <w:tabs>
        <w:tab w:val="left" w:pos="709"/>
        <w:tab w:val="left" w:pos="993"/>
      </w:tabs>
      <w:spacing w:before="120"/>
      <w:jc w:val="both"/>
      <w:outlineLvl w:val="1"/>
    </w:pPr>
    <w:rPr>
      <w:rFonts w:eastAsia="Times New Roman" w:cs="Tahoma"/>
      <w:iCs/>
      <w:spacing w:val="6"/>
      <w:kern w:val="0"/>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Gruformel">
    <w:name w:val="Closing"/>
    <w:basedOn w:val="Standard"/>
    <w:rsid w:val="004D1B72"/>
    <w:pPr>
      <w:spacing w:after="960"/>
    </w:pPr>
  </w:style>
  <w:style w:type="paragraph" w:styleId="Unterschrift">
    <w:name w:val="Signature"/>
    <w:basedOn w:val="Standard"/>
    <w:rsid w:val="004D1B72"/>
  </w:style>
  <w:style w:type="paragraph" w:styleId="Textkrper">
    <w:name w:val="Body Text"/>
    <w:basedOn w:val="Standard"/>
    <w:link w:val="TextkrperZchn"/>
    <w:qFormat/>
    <w:rsid w:val="004D1B72"/>
    <w:pPr>
      <w:spacing w:after="240"/>
    </w:pPr>
  </w:style>
  <w:style w:type="paragraph" w:styleId="Anrede">
    <w:name w:val="Salutation"/>
    <w:basedOn w:val="Standard"/>
    <w:next w:val="Standard"/>
    <w:rsid w:val="004D1B72"/>
    <w:pPr>
      <w:spacing w:before="480" w:after="240"/>
    </w:pPr>
  </w:style>
  <w:style w:type="paragraph" w:styleId="Datum">
    <w:name w:val="Date"/>
    <w:basedOn w:val="Standard"/>
    <w:next w:val="Standard"/>
    <w:autoRedefine/>
    <w:rsid w:val="007D3E53"/>
    <w:rPr>
      <w:rFonts w:ascii="Arial" w:hAnsi="Arial"/>
      <w:sz w:val="14"/>
    </w:rPr>
  </w:style>
  <w:style w:type="paragraph" w:customStyle="1" w:styleId="SenderAddress">
    <w:name w:val="Sender Address"/>
    <w:basedOn w:val="Standard"/>
    <w:rsid w:val="004D1B72"/>
    <w:rPr>
      <w:lang w:bidi="en-US"/>
    </w:rPr>
  </w:style>
  <w:style w:type="paragraph" w:customStyle="1" w:styleId="RecipientAddress">
    <w:name w:val="Recipient Address"/>
    <w:basedOn w:val="Standard"/>
    <w:rsid w:val="004D1B72"/>
    <w:rPr>
      <w:lang w:bidi="en-US"/>
    </w:rPr>
  </w:style>
  <w:style w:type="paragraph" w:customStyle="1" w:styleId="ccEnclosure">
    <w:name w:val="cc:/Enclosure"/>
    <w:basedOn w:val="Standard"/>
    <w:rsid w:val="004D1B72"/>
    <w:pPr>
      <w:tabs>
        <w:tab w:val="left" w:pos="1440"/>
      </w:tabs>
      <w:spacing w:before="240" w:after="240"/>
      <w:ind w:left="1440" w:hanging="1440"/>
    </w:pPr>
    <w:rPr>
      <w:lang w:bidi="en-US"/>
    </w:rPr>
  </w:style>
  <w:style w:type="paragraph" w:customStyle="1" w:styleId="Testimonial">
    <w:name w:val="Testimonial"/>
    <w:basedOn w:val="Standard"/>
    <w:rsid w:val="004D1B72"/>
    <w:pPr>
      <w:spacing w:after="60"/>
    </w:pPr>
    <w:rPr>
      <w:i/>
      <w:kern w:val="28"/>
      <w:lang w:bidi="en-US"/>
    </w:rPr>
  </w:style>
  <w:style w:type="paragraph" w:customStyle="1" w:styleId="Name">
    <w:name w:val="Name"/>
    <w:basedOn w:val="Textkrper"/>
    <w:rsid w:val="004D1B72"/>
    <w:pPr>
      <w:tabs>
        <w:tab w:val="left" w:pos="5040"/>
      </w:tabs>
    </w:pPr>
    <w:rPr>
      <w:lang w:bidi="en-US"/>
    </w:rPr>
  </w:style>
  <w:style w:type="paragraph" w:customStyle="1" w:styleId="Bulletedlist">
    <w:name w:val="Bulleted list"/>
    <w:basedOn w:val="Textkrper"/>
    <w:rsid w:val="004D1B72"/>
    <w:pPr>
      <w:numPr>
        <w:numId w:val="2"/>
      </w:numPr>
    </w:pPr>
    <w:rPr>
      <w:lang w:bidi="en-US"/>
    </w:rPr>
  </w:style>
  <w:style w:type="paragraph" w:styleId="Kopfzeile">
    <w:name w:val="header"/>
    <w:basedOn w:val="Standard"/>
    <w:rsid w:val="004D1B72"/>
    <w:pPr>
      <w:tabs>
        <w:tab w:val="center" w:pos="4320"/>
        <w:tab w:val="right" w:pos="8640"/>
      </w:tabs>
    </w:pPr>
  </w:style>
  <w:style w:type="paragraph" w:styleId="Fuzeile">
    <w:name w:val="footer"/>
    <w:basedOn w:val="Standard"/>
    <w:link w:val="FuzeileZchn"/>
    <w:qFormat/>
    <w:rsid w:val="009E1AFC"/>
    <w:pPr>
      <w:tabs>
        <w:tab w:val="center" w:pos="4536"/>
        <w:tab w:val="right" w:pos="9072"/>
      </w:tabs>
    </w:pPr>
    <w:rPr>
      <w:rFonts w:ascii="Arial" w:hAnsi="Arial"/>
      <w:sz w:val="12"/>
    </w:rPr>
  </w:style>
  <w:style w:type="character" w:customStyle="1" w:styleId="FuzeileZchn">
    <w:name w:val="Fußzeile Zchn"/>
    <w:basedOn w:val="Absatz-Standardschriftart"/>
    <w:link w:val="Fuzeile"/>
    <w:rsid w:val="009E1AFC"/>
    <w:rPr>
      <w:rFonts w:ascii="Arial" w:eastAsia="Times New Roman" w:hAnsi="Arial"/>
      <w:sz w:val="12"/>
      <w:lang w:eastAsia="en-US"/>
    </w:rPr>
  </w:style>
  <w:style w:type="paragraph" w:customStyle="1" w:styleId="Basis-Verzeichnis">
    <w:name w:val="Basis-Verzeichnis"/>
    <w:basedOn w:val="Standard"/>
    <w:rsid w:val="009D3E86"/>
    <w:pPr>
      <w:tabs>
        <w:tab w:val="right" w:leader="dot" w:pos="6480"/>
      </w:tabs>
      <w:spacing w:line="240" w:lineRule="atLeast"/>
    </w:pPr>
    <w:rPr>
      <w:rFonts w:ascii="Arial" w:hAnsi="Arial"/>
      <w:spacing w:val="-5"/>
      <w:lang w:val="de-DE" w:eastAsia="de-DE"/>
    </w:rPr>
  </w:style>
  <w:style w:type="paragraph" w:customStyle="1" w:styleId="Empfnger">
    <w:name w:val="Empfänger"/>
    <w:basedOn w:val="Standard"/>
    <w:autoRedefine/>
    <w:rsid w:val="00980B22"/>
    <w:pPr>
      <w:spacing w:before="60"/>
    </w:pPr>
    <w:rPr>
      <w:rFonts w:ascii="Gill Sans" w:hAnsi="Gill Sans" w:cs="Arial"/>
      <w:caps/>
      <w:sz w:val="14"/>
      <w:szCs w:val="14"/>
      <w:lang w:eastAsia="de-DE"/>
    </w:rPr>
  </w:style>
  <w:style w:type="paragraph" w:customStyle="1" w:styleId="OrtDatum">
    <w:name w:val="Ort_Datum"/>
    <w:basedOn w:val="Standard"/>
    <w:next w:val="Standard"/>
    <w:autoRedefine/>
    <w:rsid w:val="004566FA"/>
    <w:pPr>
      <w:spacing w:before="280"/>
    </w:pPr>
    <w:rPr>
      <w:rFonts w:ascii="Arial" w:hAnsi="Arial"/>
      <w:sz w:val="22"/>
      <w:lang w:eastAsia="de-DE"/>
    </w:rPr>
  </w:style>
  <w:style w:type="paragraph" w:customStyle="1" w:styleId="Absender">
    <w:name w:val="Absender"/>
    <w:basedOn w:val="Standard"/>
    <w:autoRedefine/>
    <w:rsid w:val="007B2906"/>
    <w:pPr>
      <w:framePr w:hSpace="142" w:wrap="around" w:vAnchor="text" w:hAnchor="page" w:x="1696" w:y="4565" w:anchorLock="1"/>
      <w:spacing w:before="60"/>
      <w:ind w:left="-107"/>
    </w:pPr>
    <w:rPr>
      <w:rFonts w:ascii="Gill Sans" w:hAnsi="Gill Sans"/>
      <w:sz w:val="14"/>
      <w:lang w:eastAsia="de-DE"/>
    </w:rPr>
  </w:style>
  <w:style w:type="character" w:styleId="Hyperlink">
    <w:name w:val="Hyperlink"/>
    <w:basedOn w:val="Absatz-Standardschriftart"/>
    <w:rsid w:val="00D42C55"/>
    <w:rPr>
      <w:color w:val="0000FF"/>
      <w:u w:val="single"/>
    </w:rPr>
  </w:style>
  <w:style w:type="paragraph" w:styleId="Dokumentstruktur">
    <w:name w:val="Document Map"/>
    <w:basedOn w:val="Standard"/>
    <w:link w:val="DokumentstrukturZchn"/>
    <w:rsid w:val="002464F1"/>
    <w:rPr>
      <w:rFonts w:ascii="Tahoma" w:hAnsi="Tahoma" w:cs="Tahoma"/>
      <w:sz w:val="16"/>
      <w:szCs w:val="16"/>
    </w:rPr>
  </w:style>
  <w:style w:type="character" w:customStyle="1" w:styleId="DokumentstrukturZchn">
    <w:name w:val="Dokumentstruktur Zchn"/>
    <w:basedOn w:val="Absatz-Standardschriftart"/>
    <w:link w:val="Dokumentstruktur"/>
    <w:rsid w:val="002464F1"/>
    <w:rPr>
      <w:rFonts w:ascii="Tahoma" w:eastAsia="Times New Roman" w:hAnsi="Tahoma" w:cs="Tahoma"/>
      <w:sz w:val="16"/>
      <w:szCs w:val="16"/>
      <w:lang w:eastAsia="en-US"/>
    </w:rPr>
  </w:style>
  <w:style w:type="paragraph" w:styleId="Sprechblasentext">
    <w:name w:val="Balloon Text"/>
    <w:basedOn w:val="Standard"/>
    <w:link w:val="SprechblasentextZchn"/>
    <w:rsid w:val="00E77414"/>
    <w:rPr>
      <w:rFonts w:ascii="Tahoma" w:hAnsi="Tahoma" w:cs="Tahoma"/>
      <w:sz w:val="16"/>
      <w:szCs w:val="16"/>
    </w:rPr>
  </w:style>
  <w:style w:type="character" w:customStyle="1" w:styleId="SprechblasentextZchn">
    <w:name w:val="Sprechblasentext Zchn"/>
    <w:basedOn w:val="Absatz-Standardschriftart"/>
    <w:link w:val="Sprechblasentext"/>
    <w:rsid w:val="00E77414"/>
    <w:rPr>
      <w:rFonts w:ascii="Tahoma" w:eastAsia="Times New Roman" w:hAnsi="Tahoma" w:cs="Tahoma"/>
      <w:sz w:val="16"/>
      <w:szCs w:val="16"/>
      <w:lang w:eastAsia="en-US"/>
    </w:rPr>
  </w:style>
  <w:style w:type="table" w:styleId="Tabellengitternetz">
    <w:name w:val="Table Grid"/>
    <w:basedOn w:val="NormaleTabelle"/>
    <w:rsid w:val="00E2764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WFirmenfusszeile">
    <w:name w:val="NW Firmenfusszeile"/>
    <w:qFormat/>
    <w:rsid w:val="00FB0C8D"/>
    <w:pPr>
      <w:tabs>
        <w:tab w:val="center" w:pos="4832"/>
        <w:tab w:val="right" w:pos="9923"/>
      </w:tabs>
    </w:pPr>
    <w:rPr>
      <w:rFonts w:ascii="Arial" w:eastAsia="Times New Roman" w:hAnsi="Arial" w:cs="Tahoma"/>
      <w:sz w:val="16"/>
      <w:lang w:eastAsia="de-DE"/>
    </w:rPr>
  </w:style>
  <w:style w:type="character" w:customStyle="1" w:styleId="berschrift2Zchn">
    <w:name w:val="Überschrift 2 Zchn"/>
    <w:basedOn w:val="Absatz-Standardschriftart"/>
    <w:link w:val="berschrift2"/>
    <w:rsid w:val="008010D2"/>
    <w:rPr>
      <w:rFonts w:ascii="Arial" w:eastAsia="Times New Roman" w:hAnsi="Arial" w:cs="Tahoma"/>
      <w:b/>
      <w:bCs/>
      <w:iCs/>
      <w:spacing w:val="6"/>
      <w:sz w:val="22"/>
      <w:szCs w:val="24"/>
      <w:lang w:eastAsia="de-DE"/>
    </w:rPr>
  </w:style>
  <w:style w:type="character" w:customStyle="1" w:styleId="TextkrperZchn">
    <w:name w:val="Textkörper Zchn"/>
    <w:basedOn w:val="Absatz-Standardschriftart"/>
    <w:link w:val="Textkrper"/>
    <w:locked/>
    <w:rsid w:val="00A906B0"/>
    <w:rPr>
      <w:rFonts w:eastAsia="Times New Roman"/>
      <w:lang w:eastAsia="en-US"/>
    </w:rPr>
  </w:style>
  <w:style w:type="paragraph" w:customStyle="1" w:styleId="Default">
    <w:name w:val="Default"/>
    <w:rsid w:val="00A906B0"/>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5238921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taatskanzlei@nw.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H:\VORLAGEN\BD\Kantonsvorlagen%20BD\Achermann%20Urs\Leer%20mit%20Wappen.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Leer mit Wappen.dotx</Template>
  <TotalTime>0</TotalTime>
  <Pages>4</Pages>
  <Words>1379</Words>
  <Characters>8694</Characters>
  <Application>Microsoft Office Word</Application>
  <DocSecurity>0</DocSecurity>
  <Lines>72</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Abteilungsleiter</vt:lpstr>
      <vt:lpstr/>
    </vt:vector>
  </TitlesOfParts>
  <Manager>Projektleiter</Manager>
  <Company>InformatikLeistungsZentrum OW/NW</Company>
  <LinksUpToDate>false</LinksUpToDate>
  <CharactersWithSpaces>10053</CharactersWithSpaces>
  <SharedDoc>false</SharedDoc>
  <HLinks>
    <vt:vector size="12" baseType="variant">
      <vt:variant>
        <vt:i4>131140</vt:i4>
      </vt:variant>
      <vt:variant>
        <vt:i4>15</vt:i4>
      </vt:variant>
      <vt:variant>
        <vt:i4>0</vt:i4>
      </vt:variant>
      <vt:variant>
        <vt:i4>5</vt:i4>
      </vt:variant>
      <vt:variant>
        <vt:lpwstr>http://www.ow.ch/</vt:lpwstr>
      </vt:variant>
      <vt:variant>
        <vt:lpwstr/>
      </vt:variant>
      <vt:variant>
        <vt:i4>5767223</vt:i4>
      </vt:variant>
      <vt:variant>
        <vt:i4>12</vt:i4>
      </vt:variant>
      <vt:variant>
        <vt:i4>0</vt:i4>
      </vt:variant>
      <vt:variant>
        <vt:i4>5</vt:i4>
      </vt:variant>
      <vt:variant>
        <vt:lpwstr>mailto:max.muster@ow.ch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Abteilungsleiter</dc:title>
  <dc:subject/>
  <dc:creator>Urs Achermann</dc:creator>
  <cp:keywords/>
  <dc:description/>
  <cp:lastModifiedBy>STKNW19</cp:lastModifiedBy>
  <cp:revision>2</cp:revision>
  <cp:lastPrinted>2013-05-15T05:50:00Z</cp:lastPrinted>
  <dcterms:created xsi:type="dcterms:W3CDTF">2013-05-16T09:12:00Z</dcterms:created>
  <dcterms:modified xsi:type="dcterms:W3CDTF">2013-05-16T09:12:00Z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sition">
    <vt:lpwstr>Abteilungsleiter</vt:lpwstr>
  </property>
  <property fmtid="{D5CDD505-2E9C-101B-9397-08002B2CF9AE}" pid="3" name="absamt">
    <vt:lpwstr> </vt:lpwstr>
  </property>
  <property fmtid="{D5CDD505-2E9C-101B-9397-08002B2CF9AE}" pid="4" name="mailamt">
    <vt:lpwstr>baudirektion@nw.ch</vt:lpwstr>
  </property>
  <property fmtid="{D5CDD505-2E9C-101B-9397-08002B2CF9AE}" pid="5" name="internet">
    <vt:lpwstr>www.nw.ch</vt:lpwstr>
  </property>
  <property fmtid="{D5CDD505-2E9C-101B-9397-08002B2CF9AE}" pid="6" name="telamt">
    <vt:lpwstr>041 618 72 02</vt:lpwstr>
  </property>
  <property fmtid="{D5CDD505-2E9C-101B-9397-08002B2CF9AE}" pid="7" name="faxamt">
    <vt:lpwstr>041 618 72 25</vt:lpwstr>
  </property>
  <property fmtid="{D5CDD505-2E9C-101B-9397-08002B2CF9AE}" pid="8" name="abtOrt">
    <vt:lpwstr>6371 Stans</vt:lpwstr>
  </property>
  <property fmtid="{D5CDD505-2E9C-101B-9397-08002B2CF9AE}" pid="9" name="absPostfach">
    <vt:lpwstr>Postfach</vt:lpwstr>
  </property>
  <property fmtid="{D5CDD505-2E9C-101B-9397-08002B2CF9AE}" pid="10" name="absAdresse">
    <vt:lpwstr>Buochserstrasse 1</vt:lpwstr>
  </property>
  <property fmtid="{D5CDD505-2E9C-101B-9397-08002B2CF9AE}" pid="11" name="absabt">
    <vt:lpwstr> </vt:lpwstr>
  </property>
  <property fmtid="{D5CDD505-2E9C-101B-9397-08002B2CF9AE}" pid="12" name="titelabsamt">
    <vt:lpwstr> </vt:lpwstr>
  </property>
  <property fmtid="{D5CDD505-2E9C-101B-9397-08002B2CF9AE}" pid="13" name="absDir">
    <vt:lpwstr>BAUDIREKTION</vt:lpwstr>
  </property>
</Properties>
</file>